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6CD568" w14:textId="438E1AB4" w:rsidR="00296251" w:rsidRPr="00B266B0" w:rsidRDefault="00296251" w:rsidP="00296251">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#123bis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42469E">
        <w:rPr>
          <w:bCs/>
          <w:noProof w:val="0"/>
          <w:sz w:val="24"/>
          <w:szCs w:val="24"/>
        </w:rPr>
        <w:t>11189</w:t>
      </w:r>
    </w:p>
    <w:p w14:paraId="4443C95A" w14:textId="7D9ACBD6" w:rsidR="00296251" w:rsidRPr="00465587" w:rsidRDefault="00296251" w:rsidP="00296251">
      <w:pPr>
        <w:pStyle w:val="Header"/>
        <w:tabs>
          <w:tab w:val="right" w:pos="9639"/>
        </w:tabs>
        <w:rPr>
          <w:rFonts w:eastAsia="SimSun"/>
          <w:bCs/>
          <w:sz w:val="24"/>
          <w:szCs w:val="24"/>
          <w:lang w:eastAsia="zh-CN"/>
        </w:rPr>
      </w:pPr>
      <w:r>
        <w:rPr>
          <w:rFonts w:eastAsia="SimSun"/>
          <w:bCs/>
          <w:sz w:val="24"/>
          <w:szCs w:val="24"/>
          <w:lang w:eastAsia="zh-CN"/>
        </w:rPr>
        <w:t>Xiamen</w:t>
      </w:r>
      <w:r w:rsidRPr="002240E0">
        <w:rPr>
          <w:rFonts w:eastAsia="SimSun"/>
          <w:bCs/>
          <w:sz w:val="24"/>
          <w:szCs w:val="24"/>
          <w:lang w:eastAsia="zh-CN"/>
        </w:rPr>
        <w:t xml:space="preserve">, </w:t>
      </w:r>
      <w:r>
        <w:rPr>
          <w:rFonts w:eastAsia="SimSun"/>
          <w:bCs/>
          <w:sz w:val="24"/>
          <w:szCs w:val="24"/>
          <w:lang w:eastAsia="zh-CN"/>
        </w:rPr>
        <w:t>China</w:t>
      </w:r>
      <w:r w:rsidRPr="002240E0">
        <w:rPr>
          <w:rFonts w:eastAsia="SimSun"/>
          <w:bCs/>
          <w:sz w:val="24"/>
          <w:szCs w:val="24"/>
          <w:lang w:eastAsia="zh-CN"/>
        </w:rPr>
        <w:t xml:space="preserve">, </w:t>
      </w:r>
      <w:r>
        <w:rPr>
          <w:rFonts w:eastAsia="SimSun"/>
          <w:bCs/>
          <w:sz w:val="24"/>
          <w:szCs w:val="24"/>
          <w:lang w:eastAsia="zh-CN"/>
        </w:rPr>
        <w:t xml:space="preserve">09 </w:t>
      </w:r>
      <w:r w:rsidRPr="002240E0">
        <w:rPr>
          <w:rFonts w:eastAsia="SimSun"/>
          <w:bCs/>
          <w:sz w:val="24"/>
          <w:szCs w:val="24"/>
          <w:lang w:eastAsia="zh-CN"/>
        </w:rPr>
        <w:t xml:space="preserve">– </w:t>
      </w:r>
      <w:r>
        <w:rPr>
          <w:rFonts w:eastAsia="SimSun"/>
          <w:bCs/>
          <w:sz w:val="24"/>
          <w:szCs w:val="24"/>
          <w:lang w:eastAsia="zh-CN"/>
        </w:rPr>
        <w:t>13</w:t>
      </w:r>
      <w:r w:rsidRPr="002240E0">
        <w:rPr>
          <w:rFonts w:eastAsia="SimSun"/>
          <w:bCs/>
          <w:sz w:val="24"/>
          <w:szCs w:val="24"/>
          <w:lang w:eastAsia="zh-CN"/>
        </w:rPr>
        <w:t xml:space="preserve"> </w:t>
      </w:r>
      <w:r>
        <w:rPr>
          <w:rFonts w:eastAsia="SimSun"/>
          <w:bCs/>
          <w:sz w:val="24"/>
          <w:szCs w:val="24"/>
          <w:lang w:eastAsia="zh-CN"/>
        </w:rPr>
        <w:t>October</w:t>
      </w:r>
      <w:r w:rsidRPr="002240E0">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BF0C094"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4158A">
        <w:rPr>
          <w:rFonts w:cs="Arial"/>
          <w:b/>
          <w:bCs/>
          <w:sz w:val="24"/>
          <w:lang w:eastAsia="ja-JP"/>
        </w:rPr>
        <w:t>7.21.</w:t>
      </w:r>
      <w:r w:rsidR="004519F2">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3CB99044"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906AB">
        <w:rPr>
          <w:rFonts w:ascii="Arial" w:hAnsi="Arial" w:cs="Arial"/>
          <w:b/>
          <w:bCs/>
          <w:sz w:val="24"/>
        </w:rPr>
        <w:t xml:space="preserve">Considerations on </w:t>
      </w:r>
      <w:r w:rsidR="0084158A">
        <w:rPr>
          <w:rFonts w:ascii="Arial" w:hAnsi="Arial" w:cs="Arial"/>
          <w:b/>
          <w:bCs/>
          <w:sz w:val="24"/>
        </w:rPr>
        <w:t xml:space="preserve">PRACH </w:t>
      </w:r>
      <w:r w:rsidR="008906AB">
        <w:rPr>
          <w:rFonts w:ascii="Arial" w:hAnsi="Arial" w:cs="Arial"/>
          <w:b/>
          <w:bCs/>
          <w:sz w:val="24"/>
        </w:rPr>
        <w:t>repetition</w:t>
      </w:r>
    </w:p>
    <w:p w14:paraId="25F387E8" w14:textId="0654161F"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4158A" w:rsidRPr="0084158A">
        <w:rPr>
          <w:rFonts w:ascii="Arial" w:hAnsi="Arial" w:cs="Arial"/>
          <w:b/>
          <w:bCs/>
          <w:sz w:val="24"/>
        </w:rPr>
        <w:t xml:space="preserve">NR_cov_enh2-Core </w:t>
      </w:r>
      <w:r>
        <w:rPr>
          <w:rFonts w:ascii="Arial" w:hAnsi="Arial" w:cs="Arial"/>
          <w:b/>
          <w:bCs/>
          <w:sz w:val="24"/>
        </w:rPr>
        <w:t xml:space="preserve">- Release </w:t>
      </w:r>
      <w:r w:rsidR="0084158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5ACCE28" w14:textId="4F139648" w:rsidR="00DE7B88" w:rsidRDefault="00DE7B88" w:rsidP="009339CB">
      <w:r>
        <w:t>RAN2#123 agreed the following:</w:t>
      </w:r>
    </w:p>
    <w:tbl>
      <w:tblPr>
        <w:tblStyle w:val="TableGrid"/>
        <w:tblW w:w="0" w:type="auto"/>
        <w:tblLook w:val="04A0" w:firstRow="1" w:lastRow="0" w:firstColumn="1" w:lastColumn="0" w:noHBand="0" w:noVBand="1"/>
      </w:tblPr>
      <w:tblGrid>
        <w:gridCol w:w="9631"/>
      </w:tblGrid>
      <w:tr w:rsidR="00DE7B88" w14:paraId="0417B87B" w14:textId="77777777" w:rsidTr="00DE7B88">
        <w:tc>
          <w:tcPr>
            <w:tcW w:w="9631" w:type="dxa"/>
          </w:tcPr>
          <w:p w14:paraId="172F4D78" w14:textId="77777777" w:rsidR="00DE7B88" w:rsidRPr="008C7000" w:rsidRDefault="00DE7B88" w:rsidP="00DE7B88">
            <w:pPr>
              <w:pStyle w:val="Doc-text2"/>
              <w:ind w:left="647"/>
              <w:rPr>
                <w:b/>
                <w:bCs/>
                <w:lang w:eastAsia="ja-JP"/>
              </w:rPr>
            </w:pPr>
            <w:r w:rsidRPr="008C7000">
              <w:rPr>
                <w:b/>
                <w:bCs/>
                <w:lang w:eastAsia="ja-JP"/>
              </w:rPr>
              <w:t xml:space="preserve">=&gt; Regarding the framework for Msg1 repetition and whether to support fallback from lower number to higher number, Fallback is supported. All repetitions are treated as a single feature, but within the feature, different repetition numbers are treated as different RACH type. </w:t>
            </w:r>
          </w:p>
          <w:p w14:paraId="1773452B" w14:textId="77777777" w:rsidR="00DE7B88" w:rsidRPr="002E20EA" w:rsidRDefault="00DE7B88" w:rsidP="00DE7B88">
            <w:pPr>
              <w:pStyle w:val="Doc-text2"/>
              <w:ind w:left="647"/>
              <w:rPr>
                <w:b/>
                <w:bCs/>
                <w:lang w:eastAsia="ja-JP"/>
              </w:rPr>
            </w:pPr>
            <w:r w:rsidRPr="002E20EA">
              <w:rPr>
                <w:b/>
                <w:bCs/>
                <w:lang w:eastAsia="ja-JP"/>
              </w:rPr>
              <w:t xml:space="preserve">=&gt; UE selects higher repetition number upon Msg1 retransmission when the number of Msg1 retransmission reaches a configured value. FFS whether we need to also check DL RSRP at the time of switching (can ask RAN1) discuss as part of offline 801. </w:t>
            </w:r>
          </w:p>
          <w:p w14:paraId="668B31A5" w14:textId="77777777" w:rsidR="00DE7B88" w:rsidRPr="002E20EA" w:rsidRDefault="00DE7B88" w:rsidP="00DE7B88">
            <w:pPr>
              <w:pStyle w:val="Doc-text2"/>
              <w:ind w:left="647"/>
              <w:rPr>
                <w:b/>
                <w:bCs/>
                <w:lang w:eastAsia="ja-JP"/>
              </w:rPr>
            </w:pPr>
            <w:r>
              <w:rPr>
                <w:b/>
                <w:bCs/>
                <w:lang w:eastAsia="ja-JP"/>
              </w:rPr>
              <w:t>=&gt;</w:t>
            </w:r>
            <w:r w:rsidRPr="002E20EA">
              <w:rPr>
                <w:b/>
                <w:bCs/>
                <w:lang w:eastAsia="ja-JP"/>
              </w:rPr>
              <w:t xml:space="preserve"> support fallback from CFRA with Msg1 repetition to 4-step CBRA with Msg1 repetition. Details are FFS. </w:t>
            </w:r>
          </w:p>
          <w:p w14:paraId="57472B33" w14:textId="77777777" w:rsidR="00DE7B88" w:rsidRPr="00537EDC" w:rsidRDefault="00DE7B88" w:rsidP="00DE7B88">
            <w:pPr>
              <w:pStyle w:val="Doc-text2"/>
              <w:ind w:left="647"/>
              <w:rPr>
                <w:b/>
                <w:bCs/>
                <w:lang w:eastAsia="ja-JP"/>
              </w:rPr>
            </w:pPr>
            <w:r w:rsidRPr="00537EDC">
              <w:rPr>
                <w:b/>
                <w:bCs/>
                <w:lang w:eastAsia="ja-JP"/>
              </w:rPr>
              <w:t>=&gt; NW indicates ONE MSG1 repetition number applicable for CFRA MSG1 repetition by RRC for Reconfiguration with sync.</w:t>
            </w:r>
          </w:p>
          <w:p w14:paraId="4E8CFDEF" w14:textId="77777777" w:rsidR="00DE7B88" w:rsidRPr="004500BE" w:rsidRDefault="00DE7B88" w:rsidP="00DE7B88">
            <w:pPr>
              <w:pStyle w:val="Doc-text2"/>
              <w:ind w:left="647"/>
              <w:rPr>
                <w:b/>
                <w:bCs/>
                <w:lang w:eastAsia="ja-JP"/>
              </w:rPr>
            </w:pPr>
            <w:r w:rsidRPr="004500BE">
              <w:rPr>
                <w:b/>
                <w:bCs/>
                <w:lang w:eastAsia="ja-JP"/>
              </w:rPr>
              <w:t>=&gt; Each RSRP threshold is configured separately by RRC, which is associated with a repetition number if configured (for each carrier).</w:t>
            </w:r>
          </w:p>
          <w:p w14:paraId="3C9A0A21" w14:textId="77777777" w:rsidR="00DE7B88" w:rsidRPr="00A51628" w:rsidRDefault="00DE7B88" w:rsidP="00DE7B88">
            <w:pPr>
              <w:pStyle w:val="Doc-text2"/>
              <w:ind w:left="647"/>
              <w:rPr>
                <w:b/>
                <w:bCs/>
                <w:lang w:eastAsia="ja-JP"/>
              </w:rPr>
            </w:pPr>
            <w:r w:rsidRPr="00A51628">
              <w:rPr>
                <w:b/>
                <w:bCs/>
                <w:lang w:eastAsia="ja-JP"/>
              </w:rPr>
              <w:t xml:space="preserve">=&gt; A single feature priority for MSG1 repetition is configured by RRC, </w:t>
            </w:r>
            <w:proofErr w:type="gramStart"/>
            <w:r w:rsidRPr="00A51628">
              <w:rPr>
                <w:b/>
                <w:bCs/>
                <w:lang w:eastAsia="ja-JP"/>
              </w:rPr>
              <w:t>i.e.</w:t>
            </w:r>
            <w:proofErr w:type="gramEnd"/>
            <w:r w:rsidRPr="00A51628">
              <w:rPr>
                <w:b/>
                <w:bCs/>
                <w:lang w:eastAsia="ja-JP"/>
              </w:rPr>
              <w:t xml:space="preserve"> all the MSG1 repetition numbers use the same feature priority.</w:t>
            </w:r>
          </w:p>
          <w:p w14:paraId="7F46CA6D" w14:textId="77777777" w:rsidR="00DE7B88" w:rsidRDefault="00DE7B88" w:rsidP="00DE7B88">
            <w:pPr>
              <w:pStyle w:val="Doc-text2"/>
              <w:ind w:left="647"/>
              <w:rPr>
                <w:rFonts w:ascii="Times New Roman" w:hAnsi="Times New Roman"/>
                <w:b/>
                <w:bCs/>
                <w:u w:val="single"/>
                <w:lang w:eastAsia="zh-CN"/>
              </w:rPr>
            </w:pPr>
            <w:r w:rsidRPr="00785784">
              <w:rPr>
                <w:rFonts w:ascii="Times New Roman" w:hAnsi="Times New Roman"/>
                <w:b/>
                <w:bCs/>
                <w:lang w:eastAsia="zh-CN"/>
              </w:rPr>
              <w:t xml:space="preserve">=&gt; For a RACH partition associated with multiple Msg1 repetition numbers, the parameters defined in RACH-ConfigGeneric IE (except preambleReceiveTargetPower and powerRampingStep) are common for those repetition numbers. This will reuse existing IE. We will allow different ROs to be used for different repetitions in the signalling. </w:t>
            </w:r>
            <w:r w:rsidRPr="00785784">
              <w:rPr>
                <w:rFonts w:ascii="Times New Roman" w:hAnsi="Times New Roman"/>
                <w:b/>
                <w:bCs/>
                <w:u w:val="single"/>
                <w:lang w:eastAsia="zh-CN"/>
              </w:rPr>
              <w:t>If this complicates the RRC with option 2.2 too much we can revisit that agreement</w:t>
            </w:r>
          </w:p>
          <w:p w14:paraId="59D0AA16" w14:textId="77777777" w:rsidR="00DE7B88" w:rsidRPr="00785784" w:rsidRDefault="00DE7B88" w:rsidP="00DE7B88">
            <w:pPr>
              <w:pStyle w:val="Doc-text2"/>
              <w:ind w:left="647"/>
              <w:rPr>
                <w:rFonts w:ascii="Times New Roman" w:hAnsi="Times New Roman"/>
                <w:b/>
                <w:bCs/>
                <w:lang w:eastAsia="zh-CN"/>
              </w:rPr>
            </w:pPr>
          </w:p>
          <w:p w14:paraId="3519FCD0" w14:textId="77777777" w:rsidR="00DE7B88" w:rsidRPr="00785784" w:rsidRDefault="00DE7B88" w:rsidP="00DE7B88">
            <w:pPr>
              <w:pStyle w:val="Doc-text2"/>
              <w:ind w:left="647"/>
              <w:rPr>
                <w:rFonts w:ascii="Times New Roman" w:hAnsi="Times New Roman"/>
                <w:b/>
                <w:bCs/>
                <w:lang w:eastAsia="zh-CN"/>
              </w:rPr>
            </w:pPr>
            <w:r w:rsidRPr="00785784">
              <w:rPr>
                <w:rFonts w:ascii="Times New Roman" w:hAnsi="Times New Roman"/>
                <w:b/>
                <w:bCs/>
                <w:lang w:eastAsia="zh-CN"/>
              </w:rPr>
              <w:t xml:space="preserve">=&gt; Upon fallback from lower number to higher number, SCALING_FACTOR_BI is not reinitialized. PREAMBLE_POWER_RAMPING_STEP is not reinitialized if the preambleRampingStep parameter is common for different repetition numbers. </w:t>
            </w:r>
          </w:p>
          <w:p w14:paraId="509520CA" w14:textId="46FDE99B" w:rsidR="00DE7B88" w:rsidRPr="00DE7B88" w:rsidRDefault="00DE7B88" w:rsidP="00DE7B88">
            <w:pPr>
              <w:pStyle w:val="Doc-text2"/>
              <w:ind w:left="647"/>
              <w:rPr>
                <w:rFonts w:ascii="Times New Roman" w:hAnsi="Times New Roman"/>
                <w:b/>
                <w:bCs/>
                <w:lang w:eastAsia="zh-CN"/>
              </w:rPr>
            </w:pPr>
            <w:r w:rsidRPr="008B0279">
              <w:rPr>
                <w:rFonts w:ascii="Times New Roman" w:hAnsi="Times New Roman"/>
                <w:b/>
                <w:bCs/>
                <w:lang w:eastAsia="zh-CN"/>
              </w:rPr>
              <w:t>=&gt; Introduce a RRC configured threshold (</w:t>
            </w:r>
            <w:proofErr w:type="gramStart"/>
            <w:r w:rsidRPr="008B0279">
              <w:rPr>
                <w:rFonts w:ascii="Times New Roman" w:hAnsi="Times New Roman"/>
                <w:b/>
                <w:bCs/>
                <w:lang w:eastAsia="zh-CN"/>
              </w:rPr>
              <w:t>e.g.</w:t>
            </w:r>
            <w:proofErr w:type="gramEnd"/>
            <w:r w:rsidRPr="008B0279">
              <w:rPr>
                <w:rFonts w:ascii="Times New Roman" w:hAnsi="Times New Roman"/>
                <w:b/>
                <w:bCs/>
                <w:lang w:eastAsia="zh-CN"/>
              </w:rPr>
              <w:t xml:space="preserve"> TransMax-Msg1RepNum), the field is used for deciding whether to trigger fallback from with lower number to higher number when the number of Msg1 transmission exceeds this threshold. This parameter is common for different repetition numbers configured in one RACH partition.</w:t>
            </w:r>
          </w:p>
        </w:tc>
      </w:tr>
    </w:tbl>
    <w:p w14:paraId="692B9B8D" w14:textId="77777777" w:rsidR="00DE7B88" w:rsidRDefault="00DE7B88" w:rsidP="009339CB"/>
    <w:p w14:paraId="76FF8B7B" w14:textId="7474DFAA" w:rsidR="006B7AC5" w:rsidRDefault="006B7AC5" w:rsidP="009339CB">
      <w:r>
        <w:t xml:space="preserve">This TDoc discusses </w:t>
      </w:r>
      <w:r w:rsidR="00DE7B88">
        <w:t>the PRACH repetition issues further</w:t>
      </w:r>
      <w:r>
        <w:t>.</w:t>
      </w:r>
    </w:p>
    <w:p w14:paraId="7D484B6E" w14:textId="27F5C893" w:rsidR="009339CB" w:rsidRPr="006E13D1" w:rsidRDefault="009339CB" w:rsidP="009339CB">
      <w:pPr>
        <w:pStyle w:val="Heading1"/>
      </w:pPr>
      <w:r w:rsidRPr="006E13D1">
        <w:t>2</w:t>
      </w:r>
      <w:r w:rsidRPr="006E13D1">
        <w:tab/>
      </w:r>
      <w:r w:rsidR="00747592">
        <w:t>Discussion</w:t>
      </w:r>
    </w:p>
    <w:p w14:paraId="67AA2532" w14:textId="631E3B55" w:rsidR="00205788" w:rsidRDefault="00205788" w:rsidP="00205788">
      <w:pPr>
        <w:pStyle w:val="Heading2"/>
      </w:pPr>
      <w:r>
        <w:t>2.1</w:t>
      </w:r>
      <w:r>
        <w:tab/>
      </w:r>
      <w:r w:rsidR="00B7757D">
        <w:t>Common parameters for different repetition numbers</w:t>
      </w:r>
    </w:p>
    <w:p w14:paraId="6B0823FB" w14:textId="12AC33B8" w:rsidR="00205788" w:rsidRDefault="00B7757D" w:rsidP="00050B03">
      <w:r>
        <w:t>In the offline discussion 801 in the last meeting, the following was asked:</w:t>
      </w:r>
    </w:p>
    <w:p w14:paraId="4CFC1D50" w14:textId="0ED98551" w:rsidR="00B7757D" w:rsidRPr="00B7757D" w:rsidRDefault="00B7757D" w:rsidP="00B7757D">
      <w:pPr>
        <w:ind w:left="284"/>
        <w:rPr>
          <w:b/>
          <w:lang w:eastAsia="zh-CN"/>
        </w:rPr>
      </w:pPr>
      <w:r>
        <w:t>“</w:t>
      </w:r>
      <w:r w:rsidRPr="00B7757D">
        <w:rPr>
          <w:bCs/>
          <w:i/>
          <w:iCs/>
        </w:rPr>
        <w:t xml:space="preserve">Q1. For a RACH partition associated with multiple Msg1 repetition numbers, do companies agree that the parameters defined in RACH-ConfigGeneric IE are common for those repetition numbers, there is no need to define </w:t>
      </w:r>
      <w:r w:rsidRPr="00B7757D">
        <w:rPr>
          <w:bCs/>
          <w:i/>
          <w:iCs/>
        </w:rPr>
        <w:lastRenderedPageBreak/>
        <w:t>separate IEs for different repetition numbers (e.g. preambleReceiveTargetPower, preambleTransMax, powerRampingStep, ra-ResponseWindow)</w:t>
      </w:r>
      <w:proofErr w:type="gramStart"/>
      <w:r w:rsidRPr="00B7757D">
        <w:rPr>
          <w:bCs/>
          <w:i/>
          <w:iCs/>
        </w:rPr>
        <w:t>?</w:t>
      </w:r>
      <w:r>
        <w:rPr>
          <w:b/>
        </w:rPr>
        <w:t xml:space="preserve"> </w:t>
      </w:r>
      <w:r>
        <w:t>”</w:t>
      </w:r>
      <w:proofErr w:type="gramEnd"/>
    </w:p>
    <w:p w14:paraId="3DAE09B4" w14:textId="3DD42370" w:rsidR="00B7757D" w:rsidRDefault="00B7757D" w:rsidP="00B7757D">
      <w:r>
        <w:t>Basically, all the comments agreed that from RAN2 point of view, there is no need to define separate IEs for different repetition numbers, however, there were some points raised that RAN1 should further check if there is any need to differentiate. The discussion was summarized as follows:</w:t>
      </w:r>
    </w:p>
    <w:p w14:paraId="1903E1E6" w14:textId="77777777" w:rsidR="00B7757D" w:rsidRPr="00B7757D" w:rsidRDefault="00B7757D" w:rsidP="00B7757D">
      <w:pPr>
        <w:ind w:left="284"/>
        <w:rPr>
          <w:i/>
          <w:iCs/>
        </w:rPr>
      </w:pPr>
      <w:r>
        <w:t>“</w:t>
      </w:r>
      <w:r w:rsidRPr="00B7757D">
        <w:rPr>
          <w:i/>
          <w:iCs/>
        </w:rPr>
        <w:t>Summary:</w:t>
      </w:r>
    </w:p>
    <w:p w14:paraId="44FDEA94" w14:textId="77777777" w:rsidR="00B7757D" w:rsidRPr="00B7757D" w:rsidRDefault="00B7757D" w:rsidP="00B7757D">
      <w:pPr>
        <w:ind w:left="284"/>
        <w:rPr>
          <w:i/>
          <w:iCs/>
        </w:rPr>
      </w:pPr>
      <w:r w:rsidRPr="00B7757D">
        <w:rPr>
          <w:i/>
          <w:iCs/>
        </w:rPr>
        <w:t xml:space="preserve">Based on the comments, except power related parameters (preambleReceiveTargetPower and powerRampingStep), all companies agree that other parameters defined in RACH-ConfigGeneric are common for different repetition numbers in one RACH partition. </w:t>
      </w:r>
    </w:p>
    <w:p w14:paraId="5C1D082E" w14:textId="77777777" w:rsidR="00B7757D" w:rsidRPr="00B7757D" w:rsidRDefault="00B7757D" w:rsidP="00B7757D">
      <w:pPr>
        <w:ind w:left="284"/>
        <w:rPr>
          <w:i/>
          <w:iCs/>
        </w:rPr>
      </w:pPr>
      <w:r w:rsidRPr="00B7757D">
        <w:rPr>
          <w:i/>
          <w:iCs/>
        </w:rPr>
        <w:t xml:space="preserve">For preambleReceiveTargetPower and powerRampingStep, although several companies indicated that this should be checked with RAN1, based on the latest discussion in RAN1, the common understanding in RAN1is that this can be decided by RAN2. So far, it is unclear about the benefit for having different power parameters for different repetition numbers, and this causes more complexities. So, rapporteur suggests </w:t>
      </w:r>
      <w:proofErr w:type="gramStart"/>
      <w:r w:rsidRPr="00B7757D">
        <w:rPr>
          <w:i/>
          <w:iCs/>
        </w:rPr>
        <w:t>to confirm</w:t>
      </w:r>
      <w:proofErr w:type="gramEnd"/>
      <w:r w:rsidRPr="00B7757D">
        <w:rPr>
          <w:i/>
          <w:iCs/>
        </w:rPr>
        <w:t xml:space="preserve"> this from RAN2 perspective.</w:t>
      </w:r>
    </w:p>
    <w:p w14:paraId="60CFB370" w14:textId="77777777" w:rsidR="00B7757D" w:rsidRPr="00B7757D" w:rsidRDefault="00B7757D" w:rsidP="00B7757D">
      <w:pPr>
        <w:ind w:left="284"/>
        <w:rPr>
          <w:b/>
          <w:i/>
          <w:iCs/>
          <w:lang w:val="en-US"/>
        </w:rPr>
      </w:pPr>
      <w:r w:rsidRPr="00B7757D">
        <w:rPr>
          <w:b/>
          <w:i/>
          <w:iCs/>
          <w:lang w:val="en-US"/>
        </w:rPr>
        <w:t>Proposal 1</w:t>
      </w:r>
      <w:r w:rsidRPr="00B7757D">
        <w:rPr>
          <w:b/>
          <w:i/>
          <w:iCs/>
          <w:lang w:val="en-US"/>
        </w:rPr>
        <w:tab/>
        <w:t xml:space="preserve">(10/10) For a RACH partition associated with multiple Msg1 repetition numbers, the parameters defined in RACH-ConfigGeneric IE (except preambleReceiveTargetPower and powerRampingStep) are common for those repetition numbers. </w:t>
      </w:r>
    </w:p>
    <w:p w14:paraId="6C97AA4B" w14:textId="0A205DD5" w:rsidR="00B7757D" w:rsidRDefault="00B7757D" w:rsidP="00B7757D">
      <w:pPr>
        <w:ind w:left="284"/>
      </w:pPr>
      <w:r w:rsidRPr="00B7757D">
        <w:rPr>
          <w:b/>
          <w:i/>
          <w:iCs/>
          <w:lang w:val="en-US"/>
        </w:rPr>
        <w:t>Proposal 2</w:t>
      </w:r>
      <w:r w:rsidRPr="00B7757D">
        <w:rPr>
          <w:b/>
          <w:i/>
          <w:iCs/>
          <w:lang w:val="en-US"/>
        </w:rPr>
        <w:tab/>
        <w:t>From RAN2 perspective, for a RACH partition associated with multiple Msg1 repetition numbers, the preambleReceiveTargetPower and powerRampingStep parameters defined in RACH-ConfigGeneric IE are common for those repetition numbers.</w:t>
      </w:r>
      <w:r>
        <w:t>”</w:t>
      </w:r>
    </w:p>
    <w:p w14:paraId="0D1DC94D" w14:textId="424F9992" w:rsidR="00B7757D" w:rsidRPr="00B7757D" w:rsidRDefault="00B7757D" w:rsidP="00050B03">
      <w:pPr>
        <w:rPr>
          <w:b/>
          <w:lang w:val="en-US"/>
        </w:rPr>
      </w:pPr>
      <w:r>
        <w:t xml:space="preserve">However, for some reason the Proposal 2 was not discussed during the online discussion which led to an understanding that RAN2 wants to specify different parameters for </w:t>
      </w:r>
      <w:r w:rsidRPr="00B7757D">
        <w:rPr>
          <w:bCs/>
          <w:i/>
          <w:iCs/>
          <w:lang w:val="en-US"/>
        </w:rPr>
        <w:t xml:space="preserve">preambleReceiveTargetPower </w:t>
      </w:r>
      <w:r w:rsidRPr="00B7757D">
        <w:rPr>
          <w:bCs/>
          <w:lang w:val="en-US"/>
        </w:rPr>
        <w:t>and</w:t>
      </w:r>
      <w:r w:rsidRPr="00B7757D">
        <w:rPr>
          <w:bCs/>
          <w:i/>
          <w:iCs/>
          <w:lang w:val="en-US"/>
        </w:rPr>
        <w:t xml:space="preserve"> powerRampingStep</w:t>
      </w:r>
      <w:r>
        <w:rPr>
          <w:bCs/>
          <w:i/>
          <w:iCs/>
          <w:lang w:val="en-US"/>
        </w:rPr>
        <w:t xml:space="preserve"> </w:t>
      </w:r>
      <w:r>
        <w:rPr>
          <w:bCs/>
          <w:lang w:val="en-US"/>
        </w:rPr>
        <w:t>for different repetition numbers. That was not the understanding in the previous meeting and should be now confirmed.</w:t>
      </w:r>
    </w:p>
    <w:p w14:paraId="47811D5F" w14:textId="10B941E1" w:rsidR="00B7757D" w:rsidRPr="00B7757D" w:rsidRDefault="00B7757D" w:rsidP="00B7757D">
      <w:pPr>
        <w:rPr>
          <w:bCs/>
        </w:rPr>
      </w:pPr>
      <w:r w:rsidRPr="00B7757D">
        <w:rPr>
          <w:b/>
          <w:lang w:val="en-US"/>
        </w:rPr>
        <w:t xml:space="preserve">Proposal </w:t>
      </w:r>
      <w:r w:rsidR="00D317D7">
        <w:rPr>
          <w:b/>
          <w:lang w:val="en-US"/>
        </w:rPr>
        <w:t>1</w:t>
      </w:r>
      <w:r w:rsidRPr="00B7757D">
        <w:rPr>
          <w:b/>
          <w:lang w:val="en-US"/>
        </w:rPr>
        <w:t xml:space="preserve">: From RAN2 perspective, for a RACH partition associated with multiple Msg1 repetition numbers, the </w:t>
      </w:r>
      <w:r w:rsidRPr="00B7757D">
        <w:rPr>
          <w:b/>
          <w:i/>
          <w:iCs/>
          <w:lang w:val="en-US"/>
        </w:rPr>
        <w:t>preambleReceiveTargetPower</w:t>
      </w:r>
      <w:r w:rsidRPr="00B7757D">
        <w:rPr>
          <w:b/>
          <w:lang w:val="en-US"/>
        </w:rPr>
        <w:t xml:space="preserve"> and </w:t>
      </w:r>
      <w:r w:rsidRPr="00B7757D">
        <w:rPr>
          <w:b/>
          <w:i/>
          <w:iCs/>
          <w:lang w:val="en-US"/>
        </w:rPr>
        <w:t>powerRampingStep</w:t>
      </w:r>
      <w:r w:rsidRPr="00B7757D">
        <w:rPr>
          <w:b/>
          <w:lang w:val="en-US"/>
        </w:rPr>
        <w:t xml:space="preserve"> parameters defined in </w:t>
      </w:r>
      <w:r w:rsidRPr="00B7757D">
        <w:rPr>
          <w:b/>
          <w:i/>
          <w:iCs/>
          <w:lang w:val="en-US"/>
        </w:rPr>
        <w:t>RACH-ConfigGeneric</w:t>
      </w:r>
      <w:r w:rsidRPr="00B7757D">
        <w:rPr>
          <w:b/>
          <w:lang w:val="en-US"/>
        </w:rPr>
        <w:t xml:space="preserve"> IE are common for those repetition numbers.</w:t>
      </w:r>
    </w:p>
    <w:p w14:paraId="467B3E2D" w14:textId="39A75FB5" w:rsidR="00D317D7" w:rsidRDefault="00D317D7" w:rsidP="00D317D7">
      <w:pPr>
        <w:pStyle w:val="Heading2"/>
      </w:pPr>
      <w:r>
        <w:t>2.2</w:t>
      </w:r>
      <w:r>
        <w:tab/>
        <w:t xml:space="preserve">Configuring the preambles for different repetition </w:t>
      </w:r>
      <w:proofErr w:type="gramStart"/>
      <w:r>
        <w:t>numbers</w:t>
      </w:r>
      <w:proofErr w:type="gramEnd"/>
    </w:p>
    <w:p w14:paraId="1A7FAF2F" w14:textId="5596342C" w:rsidR="00D317D7" w:rsidRDefault="00D317D7" w:rsidP="00D317D7">
      <w:r>
        <w:t xml:space="preserve">The PRACH preamble configuration for a feature or a feature combination is configured by </w:t>
      </w:r>
      <w:r w:rsidRPr="00D317D7">
        <w:rPr>
          <w:i/>
          <w:iCs/>
        </w:rPr>
        <w:t>FeatureCombinationPreambles</w:t>
      </w:r>
      <w:r>
        <w:t xml:space="preserve"> as follows:</w:t>
      </w:r>
    </w:p>
    <w:tbl>
      <w:tblPr>
        <w:tblStyle w:val="TableGrid"/>
        <w:tblW w:w="0" w:type="auto"/>
        <w:tblLook w:val="04A0" w:firstRow="1" w:lastRow="0" w:firstColumn="1" w:lastColumn="0" w:noHBand="0" w:noVBand="1"/>
      </w:tblPr>
      <w:tblGrid>
        <w:gridCol w:w="9631"/>
      </w:tblGrid>
      <w:tr w:rsidR="00D317D7" w14:paraId="5644402A" w14:textId="77777777" w:rsidTr="00D317D7">
        <w:tc>
          <w:tcPr>
            <w:tcW w:w="9631" w:type="dxa"/>
          </w:tcPr>
          <w:p w14:paraId="7C75CE91" w14:textId="77777777" w:rsidR="00D317D7" w:rsidRPr="00D317D7" w:rsidRDefault="00D317D7" w:rsidP="00D317D7">
            <w:pPr>
              <w:keepNext/>
              <w:keepLines/>
              <w:overflowPunct w:val="0"/>
              <w:autoSpaceDE w:val="0"/>
              <w:autoSpaceDN w:val="0"/>
              <w:adjustRightInd w:val="0"/>
              <w:spacing w:before="120"/>
              <w:ind w:left="1418" w:hanging="1418"/>
              <w:outlineLvl w:val="3"/>
              <w:rPr>
                <w:rFonts w:ascii="Arial" w:hAnsi="Arial"/>
                <w:sz w:val="24"/>
                <w:lang w:eastAsia="ja-JP"/>
              </w:rPr>
            </w:pPr>
            <w:bookmarkStart w:id="0" w:name="_Toc139045574"/>
            <w:r w:rsidRPr="00D317D7">
              <w:rPr>
                <w:rFonts w:ascii="Arial" w:hAnsi="Arial"/>
                <w:sz w:val="24"/>
                <w:lang w:eastAsia="ja-JP"/>
              </w:rPr>
              <w:lastRenderedPageBreak/>
              <w:t>–</w:t>
            </w:r>
            <w:r w:rsidRPr="00D317D7">
              <w:rPr>
                <w:rFonts w:ascii="Arial" w:hAnsi="Arial"/>
                <w:sz w:val="24"/>
                <w:lang w:eastAsia="ja-JP"/>
              </w:rPr>
              <w:tab/>
            </w:r>
            <w:r w:rsidRPr="00D317D7">
              <w:rPr>
                <w:rFonts w:ascii="Arial" w:hAnsi="Arial"/>
                <w:i/>
                <w:sz w:val="24"/>
                <w:lang w:eastAsia="ja-JP"/>
              </w:rPr>
              <w:t>FeatureCombinationPreambles</w:t>
            </w:r>
            <w:bookmarkEnd w:id="0"/>
          </w:p>
          <w:p w14:paraId="4E8299A5" w14:textId="77777777" w:rsidR="00D317D7" w:rsidRPr="00D317D7" w:rsidRDefault="00D317D7" w:rsidP="00D317D7">
            <w:pPr>
              <w:overflowPunct w:val="0"/>
              <w:autoSpaceDE w:val="0"/>
              <w:autoSpaceDN w:val="0"/>
              <w:adjustRightInd w:val="0"/>
              <w:rPr>
                <w:lang w:eastAsia="ja-JP"/>
              </w:rPr>
            </w:pPr>
            <w:r w:rsidRPr="00D317D7">
              <w:rPr>
                <w:lang w:eastAsia="ja-JP"/>
              </w:rPr>
              <w:t>The IE</w:t>
            </w:r>
            <w:r w:rsidRPr="00D317D7">
              <w:rPr>
                <w:i/>
                <w:iCs/>
                <w:lang w:eastAsia="ja-JP"/>
              </w:rPr>
              <w:t xml:space="preserve"> FeatureCombinationPreambles </w:t>
            </w:r>
            <w:r w:rsidRPr="00D317D7">
              <w:rPr>
                <w:lang w:eastAsia="ja-JP"/>
              </w:rPr>
              <w:t>associates</w:t>
            </w:r>
            <w:r w:rsidRPr="00D317D7">
              <w:rPr>
                <w:i/>
                <w:iCs/>
                <w:lang w:eastAsia="ja-JP"/>
              </w:rPr>
              <w:t xml:space="preserve"> </w:t>
            </w:r>
            <w:r w:rsidRPr="00D317D7">
              <w:rPr>
                <w:lang w:eastAsia="ja-JP"/>
              </w:rPr>
              <w:t xml:space="preserve">a set of preambles with a feature combination. For parameters which can be provided in this IE, the UE applies this field value when performing Random Access using a preamble in this featureCombinationPreambles, otherwise the UE applies the corresponding value as determined by applicable Need Code, </w:t>
            </w:r>
            <w:proofErr w:type="gramStart"/>
            <w:r w:rsidRPr="00D317D7">
              <w:rPr>
                <w:lang w:eastAsia="ja-JP"/>
              </w:rPr>
              <w:t>e.g.</w:t>
            </w:r>
            <w:proofErr w:type="gramEnd"/>
            <w:r w:rsidRPr="00D317D7">
              <w:rPr>
                <w:lang w:eastAsia="ja-JP"/>
              </w:rPr>
              <w:t xml:space="preserve"> Need S. On a specific BWP, there can be at most one set of preambles associated with a given feature combination per RA Type (</w:t>
            </w:r>
            <w:proofErr w:type="gramStart"/>
            <w:r w:rsidRPr="00D317D7">
              <w:rPr>
                <w:lang w:eastAsia="ja-JP"/>
              </w:rPr>
              <w:t>i.e.</w:t>
            </w:r>
            <w:proofErr w:type="gramEnd"/>
            <w:r w:rsidRPr="00D317D7">
              <w:rPr>
                <w:lang w:eastAsia="ja-JP"/>
              </w:rPr>
              <w:t xml:space="preserve"> 4-step RACH or 2-step RACH).</w:t>
            </w:r>
          </w:p>
          <w:p w14:paraId="034D2A48" w14:textId="77777777" w:rsidR="00D317D7" w:rsidRPr="00D317D7" w:rsidRDefault="00D317D7" w:rsidP="00D317D7">
            <w:pPr>
              <w:keepNext/>
              <w:keepLines/>
              <w:overflowPunct w:val="0"/>
              <w:autoSpaceDE w:val="0"/>
              <w:autoSpaceDN w:val="0"/>
              <w:adjustRightInd w:val="0"/>
              <w:spacing w:before="60"/>
              <w:jc w:val="center"/>
              <w:rPr>
                <w:rFonts w:ascii="Arial" w:hAnsi="Arial" w:cs="Arial"/>
                <w:b/>
                <w:lang w:eastAsia="ja-JP"/>
              </w:rPr>
            </w:pPr>
            <w:r w:rsidRPr="00D317D7">
              <w:rPr>
                <w:rFonts w:ascii="Arial" w:hAnsi="Arial" w:cs="Arial"/>
                <w:b/>
                <w:i/>
                <w:lang w:eastAsia="ja-JP"/>
              </w:rPr>
              <w:t>FeatureCombinationPreambles</w:t>
            </w:r>
            <w:r w:rsidRPr="00D317D7">
              <w:rPr>
                <w:rFonts w:ascii="Arial" w:hAnsi="Arial" w:cs="Arial"/>
                <w:b/>
                <w:bCs/>
                <w:i/>
                <w:iCs/>
                <w:lang w:eastAsia="ja-JP"/>
              </w:rPr>
              <w:t xml:space="preserve"> </w:t>
            </w:r>
            <w:r w:rsidRPr="00D317D7">
              <w:rPr>
                <w:rFonts w:ascii="Arial" w:hAnsi="Arial" w:cs="Arial"/>
                <w:b/>
                <w:lang w:eastAsia="ja-JP"/>
              </w:rPr>
              <w:t>information element</w:t>
            </w:r>
          </w:p>
          <w:p w14:paraId="425BCFBE"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317D7">
              <w:rPr>
                <w:rFonts w:ascii="Courier New" w:hAnsi="Courier New" w:cs="Courier New"/>
                <w:noProof/>
                <w:color w:val="808080"/>
                <w:sz w:val="16"/>
                <w:lang w:eastAsia="en-GB"/>
              </w:rPr>
              <w:t>-- ASN1START</w:t>
            </w:r>
          </w:p>
          <w:p w14:paraId="573D7FB8"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317D7">
              <w:rPr>
                <w:rFonts w:ascii="Courier New" w:hAnsi="Courier New" w:cs="Courier New"/>
                <w:noProof/>
                <w:color w:val="808080"/>
                <w:sz w:val="16"/>
                <w:lang w:eastAsia="en-GB"/>
              </w:rPr>
              <w:t>-- TAG-FEATURECOMBINATIONPREAMBLES-START</w:t>
            </w:r>
          </w:p>
          <w:p w14:paraId="6D59A290"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22BE5DA8"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317D7">
              <w:rPr>
                <w:rFonts w:ascii="Courier New" w:hAnsi="Courier New" w:cs="Courier New"/>
                <w:noProof/>
                <w:sz w:val="16"/>
                <w:lang w:eastAsia="en-GB"/>
              </w:rPr>
              <w:t xml:space="preserve">FeatureCombinationPreambles-r17 ::=   </w:t>
            </w:r>
            <w:r w:rsidRPr="00D317D7">
              <w:rPr>
                <w:rFonts w:ascii="Courier New" w:hAnsi="Courier New" w:cs="Courier New"/>
                <w:noProof/>
                <w:color w:val="993366"/>
                <w:sz w:val="16"/>
                <w:lang w:eastAsia="en-GB"/>
              </w:rPr>
              <w:t>SEQUENCE</w:t>
            </w:r>
            <w:r w:rsidRPr="00D317D7">
              <w:rPr>
                <w:rFonts w:ascii="Courier New" w:hAnsi="Courier New" w:cs="Courier New"/>
                <w:noProof/>
                <w:sz w:val="16"/>
                <w:lang w:eastAsia="en-GB"/>
              </w:rPr>
              <w:t xml:space="preserve"> {</w:t>
            </w:r>
          </w:p>
          <w:p w14:paraId="7C1BCCDF"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317D7">
              <w:rPr>
                <w:rFonts w:ascii="Courier New" w:hAnsi="Courier New" w:cs="Courier New"/>
                <w:noProof/>
                <w:sz w:val="16"/>
                <w:lang w:eastAsia="en-GB"/>
              </w:rPr>
              <w:t xml:space="preserve">    featureCombination-r17                FeatureCombination-r17,</w:t>
            </w:r>
          </w:p>
          <w:p w14:paraId="518F74DB"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317D7">
              <w:rPr>
                <w:rFonts w:ascii="Courier New" w:hAnsi="Courier New" w:cs="Courier New"/>
                <w:noProof/>
                <w:sz w:val="16"/>
                <w:lang w:eastAsia="en-GB"/>
              </w:rPr>
              <w:t xml:space="preserve">    startPreambleForThisPartition-r17     </w:t>
            </w:r>
            <w:r w:rsidRPr="00D317D7">
              <w:rPr>
                <w:rFonts w:ascii="Courier New" w:hAnsi="Courier New" w:cs="Courier New"/>
                <w:noProof/>
                <w:color w:val="993366"/>
                <w:sz w:val="16"/>
                <w:lang w:eastAsia="en-GB"/>
              </w:rPr>
              <w:t>INTEGER</w:t>
            </w:r>
            <w:r w:rsidRPr="00D317D7">
              <w:rPr>
                <w:rFonts w:ascii="Courier New" w:hAnsi="Courier New" w:cs="Courier New"/>
                <w:noProof/>
                <w:sz w:val="16"/>
                <w:lang w:eastAsia="en-GB"/>
              </w:rPr>
              <w:t xml:space="preserve"> (0..63),</w:t>
            </w:r>
          </w:p>
          <w:p w14:paraId="0782DA7E"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317D7">
              <w:rPr>
                <w:rFonts w:ascii="Courier New" w:hAnsi="Courier New" w:cs="Courier New"/>
                <w:noProof/>
                <w:sz w:val="16"/>
                <w:lang w:eastAsia="en-GB"/>
              </w:rPr>
              <w:t xml:space="preserve">    numberOfPreamblesPerSSB-ForThisPartition-r17 </w:t>
            </w:r>
            <w:r w:rsidRPr="00D317D7">
              <w:rPr>
                <w:rFonts w:ascii="Courier New" w:hAnsi="Courier New" w:cs="Courier New"/>
                <w:noProof/>
                <w:color w:val="993366"/>
                <w:sz w:val="16"/>
                <w:lang w:eastAsia="en-GB"/>
              </w:rPr>
              <w:t>INTEGER</w:t>
            </w:r>
            <w:r w:rsidRPr="00D317D7">
              <w:rPr>
                <w:rFonts w:ascii="Courier New" w:hAnsi="Courier New" w:cs="Courier New"/>
                <w:noProof/>
                <w:sz w:val="16"/>
                <w:lang w:eastAsia="en-GB"/>
              </w:rPr>
              <w:t xml:space="preserve"> (1..64),</w:t>
            </w:r>
          </w:p>
          <w:p w14:paraId="4204BA96"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317D7">
              <w:rPr>
                <w:rFonts w:ascii="Courier New" w:hAnsi="Courier New" w:cs="Courier New"/>
                <w:noProof/>
                <w:sz w:val="16"/>
                <w:lang w:eastAsia="en-GB"/>
              </w:rPr>
              <w:t xml:space="preserve">    ssb-SharedRO-MaskIndex-r17            </w:t>
            </w:r>
            <w:r w:rsidRPr="00D317D7">
              <w:rPr>
                <w:rFonts w:ascii="Courier New" w:hAnsi="Courier New" w:cs="Courier New"/>
                <w:noProof/>
                <w:color w:val="993366"/>
                <w:sz w:val="16"/>
                <w:lang w:eastAsia="en-GB"/>
              </w:rPr>
              <w:t>INTEGER</w:t>
            </w:r>
            <w:r w:rsidRPr="00D317D7">
              <w:rPr>
                <w:rFonts w:ascii="Courier New" w:hAnsi="Courier New" w:cs="Courier New"/>
                <w:noProof/>
                <w:sz w:val="16"/>
                <w:lang w:eastAsia="en-GB"/>
              </w:rPr>
              <w:t xml:space="preserve"> (1..15)                                           </w:t>
            </w:r>
            <w:r w:rsidRPr="00D317D7">
              <w:rPr>
                <w:rFonts w:ascii="Courier New" w:hAnsi="Courier New" w:cs="Courier New"/>
                <w:noProof/>
                <w:color w:val="993366"/>
                <w:sz w:val="16"/>
                <w:lang w:eastAsia="en-GB"/>
              </w:rPr>
              <w:t>OPTIONAL</w:t>
            </w:r>
            <w:r w:rsidRPr="00D317D7">
              <w:rPr>
                <w:rFonts w:ascii="Courier New" w:hAnsi="Courier New" w:cs="Courier New"/>
                <w:noProof/>
                <w:sz w:val="16"/>
                <w:lang w:eastAsia="en-GB"/>
              </w:rPr>
              <w:t xml:space="preserve">, </w:t>
            </w:r>
            <w:r w:rsidRPr="00D317D7">
              <w:rPr>
                <w:rFonts w:ascii="Courier New" w:hAnsi="Courier New" w:cs="Courier New"/>
                <w:noProof/>
                <w:color w:val="808080"/>
                <w:sz w:val="16"/>
                <w:lang w:eastAsia="en-GB"/>
              </w:rPr>
              <w:t>-- Need S</w:t>
            </w:r>
          </w:p>
          <w:p w14:paraId="4A76E9C7"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317D7">
              <w:rPr>
                <w:rFonts w:ascii="Courier New" w:hAnsi="Courier New" w:cs="Courier New"/>
                <w:noProof/>
                <w:sz w:val="16"/>
                <w:lang w:eastAsia="en-GB"/>
              </w:rPr>
              <w:t xml:space="preserve">    groupBconfigured-r17                  </w:t>
            </w:r>
            <w:r w:rsidRPr="00D317D7">
              <w:rPr>
                <w:rFonts w:ascii="Courier New" w:hAnsi="Courier New" w:cs="Courier New"/>
                <w:noProof/>
                <w:color w:val="993366"/>
                <w:sz w:val="16"/>
                <w:lang w:eastAsia="en-GB"/>
              </w:rPr>
              <w:t>SEQUENCE</w:t>
            </w:r>
            <w:r w:rsidRPr="00D317D7">
              <w:rPr>
                <w:rFonts w:ascii="Courier New" w:hAnsi="Courier New" w:cs="Courier New"/>
                <w:noProof/>
                <w:sz w:val="16"/>
                <w:lang w:eastAsia="en-GB"/>
              </w:rPr>
              <w:t xml:space="preserve"> {</w:t>
            </w:r>
          </w:p>
          <w:p w14:paraId="4EF3569A"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317D7">
              <w:rPr>
                <w:rFonts w:ascii="Courier New" w:hAnsi="Courier New" w:cs="Courier New"/>
                <w:noProof/>
                <w:sz w:val="16"/>
                <w:lang w:eastAsia="en-GB"/>
              </w:rPr>
              <w:t xml:space="preserve">        ra-SizeGroupA-r17                     </w:t>
            </w:r>
            <w:r w:rsidRPr="00D317D7">
              <w:rPr>
                <w:rFonts w:ascii="Courier New" w:hAnsi="Courier New" w:cs="Courier New"/>
                <w:noProof/>
                <w:color w:val="993366"/>
                <w:sz w:val="16"/>
                <w:lang w:eastAsia="en-GB"/>
              </w:rPr>
              <w:t>ENUMERATED</w:t>
            </w:r>
            <w:r w:rsidRPr="00D317D7">
              <w:rPr>
                <w:rFonts w:ascii="Courier New" w:hAnsi="Courier New" w:cs="Courier New"/>
                <w:noProof/>
                <w:sz w:val="16"/>
                <w:lang w:eastAsia="en-GB"/>
              </w:rPr>
              <w:t xml:space="preserve"> {b56, b144, b208, b256, b282, b480, b640,</w:t>
            </w:r>
          </w:p>
          <w:p w14:paraId="684E2D95"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317D7">
              <w:rPr>
                <w:rFonts w:ascii="Courier New" w:hAnsi="Courier New" w:cs="Courier New"/>
                <w:noProof/>
                <w:sz w:val="16"/>
                <w:lang w:eastAsia="en-GB"/>
              </w:rPr>
              <w:t xml:space="preserve">                                                        b800, b1000, b72, spare6, spare5,spare4, spare3, spare2, spare1},</w:t>
            </w:r>
          </w:p>
          <w:p w14:paraId="1A378C97"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317D7">
              <w:rPr>
                <w:rFonts w:ascii="Courier New" w:hAnsi="Courier New" w:cs="Courier New"/>
                <w:noProof/>
                <w:sz w:val="16"/>
                <w:lang w:eastAsia="en-GB"/>
              </w:rPr>
              <w:t xml:space="preserve">        messagePowerOffsetGroupB-r17          </w:t>
            </w:r>
            <w:r w:rsidRPr="00D317D7">
              <w:rPr>
                <w:rFonts w:ascii="Courier New" w:hAnsi="Courier New" w:cs="Courier New"/>
                <w:noProof/>
                <w:color w:val="993366"/>
                <w:sz w:val="16"/>
                <w:lang w:eastAsia="en-GB"/>
              </w:rPr>
              <w:t>ENUMERATED</w:t>
            </w:r>
            <w:r w:rsidRPr="00D317D7">
              <w:rPr>
                <w:rFonts w:ascii="Courier New" w:hAnsi="Courier New" w:cs="Courier New"/>
                <w:noProof/>
                <w:sz w:val="16"/>
                <w:lang w:eastAsia="en-GB"/>
              </w:rPr>
              <w:t xml:space="preserve"> { minusinfinity, dB0, dB5, dB8, dB10, dB12, dB15, dB18},</w:t>
            </w:r>
          </w:p>
          <w:p w14:paraId="60194011"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317D7">
              <w:rPr>
                <w:rFonts w:ascii="Courier New" w:hAnsi="Courier New" w:cs="Courier New"/>
                <w:noProof/>
                <w:sz w:val="16"/>
                <w:lang w:eastAsia="en-GB"/>
              </w:rPr>
              <w:t xml:space="preserve">        numberOfRA-PreamblesGroupA-r17        </w:t>
            </w:r>
            <w:r w:rsidRPr="00D317D7">
              <w:rPr>
                <w:rFonts w:ascii="Courier New" w:hAnsi="Courier New" w:cs="Courier New"/>
                <w:noProof/>
                <w:color w:val="993366"/>
                <w:sz w:val="16"/>
                <w:lang w:eastAsia="en-GB"/>
              </w:rPr>
              <w:t>INTEGER</w:t>
            </w:r>
            <w:r w:rsidRPr="00D317D7">
              <w:rPr>
                <w:rFonts w:ascii="Courier New" w:hAnsi="Courier New" w:cs="Courier New"/>
                <w:noProof/>
                <w:sz w:val="16"/>
                <w:lang w:eastAsia="en-GB"/>
              </w:rPr>
              <w:t xml:space="preserve"> (1..64)</w:t>
            </w:r>
          </w:p>
          <w:p w14:paraId="43BBA364"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317D7">
              <w:rPr>
                <w:rFonts w:ascii="Courier New" w:hAnsi="Courier New" w:cs="Courier New"/>
                <w:noProof/>
                <w:sz w:val="16"/>
                <w:lang w:eastAsia="en-GB"/>
              </w:rPr>
              <w:t xml:space="preserve">    }                                                                                               </w:t>
            </w:r>
            <w:r w:rsidRPr="00D317D7">
              <w:rPr>
                <w:rFonts w:ascii="Courier New" w:hAnsi="Courier New" w:cs="Courier New"/>
                <w:noProof/>
                <w:color w:val="993366"/>
                <w:sz w:val="16"/>
                <w:lang w:eastAsia="en-GB"/>
              </w:rPr>
              <w:t>OPTIONAL</w:t>
            </w:r>
            <w:r w:rsidRPr="00D317D7">
              <w:rPr>
                <w:rFonts w:ascii="Courier New" w:hAnsi="Courier New" w:cs="Courier New"/>
                <w:noProof/>
                <w:sz w:val="16"/>
                <w:lang w:eastAsia="en-GB"/>
              </w:rPr>
              <w:t xml:space="preserve">, </w:t>
            </w:r>
            <w:r w:rsidRPr="00D317D7">
              <w:rPr>
                <w:rFonts w:ascii="Courier New" w:hAnsi="Courier New" w:cs="Courier New"/>
                <w:noProof/>
                <w:color w:val="808080"/>
                <w:sz w:val="16"/>
                <w:lang w:eastAsia="en-GB"/>
              </w:rPr>
              <w:t>-- Need R</w:t>
            </w:r>
          </w:p>
          <w:p w14:paraId="10781DA8"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317D7">
              <w:rPr>
                <w:rFonts w:ascii="Courier New" w:hAnsi="Courier New" w:cs="Courier New"/>
                <w:noProof/>
                <w:sz w:val="16"/>
                <w:lang w:eastAsia="en-GB"/>
              </w:rPr>
              <w:t xml:space="preserve">    separateMsgA-PUSCH-Config-r17         MsgA-PUSCH-Config-r16                                     </w:t>
            </w:r>
            <w:r w:rsidRPr="00D317D7">
              <w:rPr>
                <w:rFonts w:ascii="Courier New" w:hAnsi="Courier New" w:cs="Courier New"/>
                <w:noProof/>
                <w:color w:val="993366"/>
                <w:sz w:val="16"/>
                <w:lang w:eastAsia="en-GB"/>
              </w:rPr>
              <w:t>OPTIONAL</w:t>
            </w:r>
            <w:r w:rsidRPr="00D317D7">
              <w:rPr>
                <w:rFonts w:ascii="Courier New" w:hAnsi="Courier New" w:cs="Courier New"/>
                <w:noProof/>
                <w:sz w:val="16"/>
                <w:lang w:eastAsia="en-GB"/>
              </w:rPr>
              <w:t xml:space="preserve">, </w:t>
            </w:r>
            <w:r w:rsidRPr="00D317D7">
              <w:rPr>
                <w:rFonts w:ascii="Courier New" w:hAnsi="Courier New" w:cs="Courier New"/>
                <w:noProof/>
                <w:color w:val="808080"/>
                <w:sz w:val="16"/>
                <w:lang w:eastAsia="en-GB"/>
              </w:rPr>
              <w:t>-- Cond MsgAConfigCommon</w:t>
            </w:r>
          </w:p>
          <w:p w14:paraId="6B165FD7"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317D7">
              <w:rPr>
                <w:rFonts w:ascii="Courier New" w:hAnsi="Courier New" w:cs="Courier New"/>
                <w:noProof/>
                <w:sz w:val="16"/>
                <w:lang w:eastAsia="en-GB"/>
              </w:rPr>
              <w:t xml:space="preserve">    msgA-RSRP-Threshold-r17               RSRP-Range                                                </w:t>
            </w:r>
            <w:r w:rsidRPr="00D317D7">
              <w:rPr>
                <w:rFonts w:ascii="Courier New" w:hAnsi="Courier New" w:cs="Courier New"/>
                <w:noProof/>
                <w:color w:val="993366"/>
                <w:sz w:val="16"/>
                <w:lang w:eastAsia="en-GB"/>
              </w:rPr>
              <w:t>OPTIONAL</w:t>
            </w:r>
            <w:r w:rsidRPr="00D317D7">
              <w:rPr>
                <w:rFonts w:ascii="Courier New" w:hAnsi="Courier New" w:cs="Courier New"/>
                <w:noProof/>
                <w:sz w:val="16"/>
                <w:lang w:eastAsia="en-GB"/>
              </w:rPr>
              <w:t xml:space="preserve">, </w:t>
            </w:r>
            <w:r w:rsidRPr="00D317D7">
              <w:rPr>
                <w:rFonts w:ascii="Courier New" w:hAnsi="Courier New" w:cs="Courier New"/>
                <w:noProof/>
                <w:color w:val="808080"/>
                <w:sz w:val="16"/>
                <w:lang w:eastAsia="en-GB"/>
              </w:rPr>
              <w:t>-- Need R</w:t>
            </w:r>
          </w:p>
          <w:p w14:paraId="5467A295"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317D7">
              <w:rPr>
                <w:rFonts w:ascii="Courier New" w:hAnsi="Courier New" w:cs="Courier New"/>
                <w:noProof/>
                <w:sz w:val="16"/>
                <w:lang w:eastAsia="en-GB"/>
              </w:rPr>
              <w:t xml:space="preserve">    rsrp-ThresholdSSB-r17                 RSRP-Range                                                </w:t>
            </w:r>
            <w:r w:rsidRPr="00D317D7">
              <w:rPr>
                <w:rFonts w:ascii="Courier New" w:hAnsi="Courier New" w:cs="Courier New"/>
                <w:noProof/>
                <w:color w:val="993366"/>
                <w:sz w:val="16"/>
                <w:lang w:eastAsia="en-GB"/>
              </w:rPr>
              <w:t>OPTIONAL</w:t>
            </w:r>
            <w:r w:rsidRPr="00D317D7">
              <w:rPr>
                <w:rFonts w:ascii="Courier New" w:hAnsi="Courier New" w:cs="Courier New"/>
                <w:noProof/>
                <w:sz w:val="16"/>
                <w:lang w:eastAsia="en-GB"/>
              </w:rPr>
              <w:t xml:space="preserve">, </w:t>
            </w:r>
            <w:r w:rsidRPr="00D317D7">
              <w:rPr>
                <w:rFonts w:ascii="Courier New" w:hAnsi="Courier New" w:cs="Courier New"/>
                <w:noProof/>
                <w:color w:val="808080"/>
                <w:sz w:val="16"/>
                <w:lang w:eastAsia="en-GB"/>
              </w:rPr>
              <w:t>-- Need R</w:t>
            </w:r>
          </w:p>
          <w:p w14:paraId="26D50220"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317D7">
              <w:rPr>
                <w:rFonts w:ascii="Courier New" w:hAnsi="Courier New" w:cs="Courier New"/>
                <w:noProof/>
                <w:sz w:val="16"/>
                <w:lang w:eastAsia="en-GB"/>
              </w:rPr>
              <w:t xml:space="preserve">    deltaPreamble-r17                     </w:t>
            </w:r>
            <w:r w:rsidRPr="00D317D7">
              <w:rPr>
                <w:rFonts w:ascii="Courier New" w:hAnsi="Courier New" w:cs="Courier New"/>
                <w:noProof/>
                <w:color w:val="993366"/>
                <w:sz w:val="16"/>
                <w:lang w:eastAsia="en-GB"/>
              </w:rPr>
              <w:t>INTEGER</w:t>
            </w:r>
            <w:r w:rsidRPr="00D317D7">
              <w:rPr>
                <w:rFonts w:ascii="Courier New" w:hAnsi="Courier New" w:cs="Courier New"/>
                <w:noProof/>
                <w:sz w:val="16"/>
                <w:lang w:eastAsia="en-GB"/>
              </w:rPr>
              <w:t xml:space="preserve"> (-1..6)                                           </w:t>
            </w:r>
            <w:r w:rsidRPr="00D317D7">
              <w:rPr>
                <w:rFonts w:ascii="Courier New" w:hAnsi="Courier New" w:cs="Courier New"/>
                <w:noProof/>
                <w:color w:val="993366"/>
                <w:sz w:val="16"/>
                <w:lang w:eastAsia="en-GB"/>
              </w:rPr>
              <w:t>OPTIONAL</w:t>
            </w:r>
            <w:r w:rsidRPr="00D317D7">
              <w:rPr>
                <w:rFonts w:ascii="Courier New" w:hAnsi="Courier New" w:cs="Courier New"/>
                <w:noProof/>
                <w:sz w:val="16"/>
                <w:lang w:eastAsia="en-GB"/>
              </w:rPr>
              <w:t xml:space="preserve">, </w:t>
            </w:r>
            <w:r w:rsidRPr="00D317D7">
              <w:rPr>
                <w:rFonts w:ascii="Courier New" w:hAnsi="Courier New" w:cs="Courier New"/>
                <w:noProof/>
                <w:color w:val="808080"/>
                <w:sz w:val="16"/>
                <w:lang w:eastAsia="en-GB"/>
              </w:rPr>
              <w:t>-- Need R</w:t>
            </w:r>
          </w:p>
          <w:p w14:paraId="54BF50DA"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317D7">
              <w:rPr>
                <w:rFonts w:ascii="Courier New" w:hAnsi="Courier New" w:cs="Courier New"/>
                <w:noProof/>
                <w:sz w:val="16"/>
                <w:lang w:eastAsia="en-GB"/>
              </w:rPr>
              <w:t xml:space="preserve">    ...</w:t>
            </w:r>
          </w:p>
          <w:p w14:paraId="4A8DA31F"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D317D7">
              <w:rPr>
                <w:rFonts w:ascii="Courier New" w:hAnsi="Courier New" w:cs="Courier New"/>
                <w:noProof/>
                <w:sz w:val="16"/>
                <w:lang w:eastAsia="en-GB"/>
              </w:rPr>
              <w:t>}</w:t>
            </w:r>
          </w:p>
          <w:p w14:paraId="36B7B3A1"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p>
          <w:p w14:paraId="4072F963"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317D7">
              <w:rPr>
                <w:rFonts w:ascii="Courier New" w:hAnsi="Courier New" w:cs="Courier New"/>
                <w:noProof/>
                <w:color w:val="808080"/>
                <w:sz w:val="16"/>
                <w:lang w:eastAsia="en-GB"/>
              </w:rPr>
              <w:t>-- TAG-FEATURECOMBINATIONPREAMBLES-STOP</w:t>
            </w:r>
          </w:p>
          <w:p w14:paraId="15D612E6" w14:textId="77777777" w:rsidR="00D317D7" w:rsidRPr="00D317D7" w:rsidRDefault="00D317D7" w:rsidP="00D317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808080"/>
                <w:sz w:val="16"/>
                <w:lang w:eastAsia="en-GB"/>
              </w:rPr>
            </w:pPr>
            <w:r w:rsidRPr="00D317D7">
              <w:rPr>
                <w:rFonts w:ascii="Courier New" w:hAnsi="Courier New" w:cs="Courier New"/>
                <w:noProof/>
                <w:color w:val="808080"/>
                <w:sz w:val="16"/>
                <w:lang w:eastAsia="en-GB"/>
              </w:rPr>
              <w:t>-- ASN1STOP</w:t>
            </w:r>
          </w:p>
          <w:p w14:paraId="0C73EC7D" w14:textId="297E490E" w:rsidR="00D317D7" w:rsidRDefault="00D317D7" w:rsidP="00D317D7"/>
        </w:tc>
      </w:tr>
    </w:tbl>
    <w:p w14:paraId="3AEA4812" w14:textId="77777777" w:rsidR="00D317D7" w:rsidRDefault="00D317D7" w:rsidP="00D317D7"/>
    <w:p w14:paraId="7E197319" w14:textId="313CA9B6" w:rsidR="00D317D7" w:rsidRDefault="00CB3AF5" w:rsidP="00D317D7">
      <w:r>
        <w:t xml:space="preserve">Under the </w:t>
      </w:r>
      <w:r w:rsidRPr="00CB3AF5">
        <w:rPr>
          <w:i/>
          <w:iCs/>
        </w:rPr>
        <w:t>FeatureCombinationPreambles</w:t>
      </w:r>
      <w:r>
        <w:rPr>
          <w:i/>
          <w:iCs/>
        </w:rPr>
        <w:t xml:space="preserve"> </w:t>
      </w:r>
      <w:r>
        <w:t xml:space="preserve">IE, it seems feasible to configure the different repetition numbers that the NW intends to use by this feature combination, e.g., 2, 4, and/or 8. Then, UE can determine the preambles for each repetition number by dividing the available number of preambles (per SSB) equally between the different repetition numbers. Naturally, NW shall take this into account and has to provide a consistent configuration where the division is possible to make unambiguously. </w:t>
      </w:r>
      <w:r w:rsidR="00CD3E8E">
        <w:t xml:space="preserve">The exact details about the splitting can be left up to RAN1 to define in their specifications (as usual). </w:t>
      </w:r>
      <w:r>
        <w:t>Furthermore, the different RSRP thresholds for different repetition numbers can be configured here as well.</w:t>
      </w:r>
    </w:p>
    <w:p w14:paraId="62D6FBB0" w14:textId="0CA2EA9E" w:rsidR="00CB3AF5" w:rsidRPr="00CB3AF5" w:rsidRDefault="00CB3AF5" w:rsidP="00D317D7">
      <w:pPr>
        <w:rPr>
          <w:b/>
          <w:bCs/>
        </w:rPr>
      </w:pPr>
      <w:r>
        <w:rPr>
          <w:b/>
          <w:bCs/>
        </w:rPr>
        <w:t>Proposal 2: The UE determines the preambles associated with each of the different repetition numbers based on the available number of preambles (per SSB) configured for a feature combination by dividing the number of preambles equally between the different repetition numbers.</w:t>
      </w:r>
    </w:p>
    <w:p w14:paraId="7F80A9D5" w14:textId="64D5556C" w:rsidR="00D317D7" w:rsidRPr="00CB3AF5" w:rsidRDefault="00CB3AF5" w:rsidP="00D317D7">
      <w:pPr>
        <w:rPr>
          <w:b/>
          <w:bCs/>
        </w:rPr>
      </w:pPr>
      <w:r>
        <w:rPr>
          <w:b/>
          <w:bCs/>
        </w:rPr>
        <w:t xml:space="preserve">Proposal 3: Different RSRP thresholds for different repetition numbers are configured under the </w:t>
      </w:r>
      <w:r>
        <w:rPr>
          <w:b/>
          <w:bCs/>
          <w:i/>
          <w:iCs/>
        </w:rPr>
        <w:t>FeatureCombinationPreambles</w:t>
      </w:r>
      <w:r>
        <w:rPr>
          <w:b/>
          <w:bCs/>
        </w:rPr>
        <w:t xml:space="preserve"> IE.</w:t>
      </w:r>
    </w:p>
    <w:p w14:paraId="2807FB58" w14:textId="039EF845" w:rsidR="00205788" w:rsidRDefault="00205788" w:rsidP="00205788">
      <w:pPr>
        <w:pStyle w:val="Heading2"/>
      </w:pPr>
      <w:r>
        <w:t>2.</w:t>
      </w:r>
      <w:r w:rsidR="00D317D7">
        <w:t>3</w:t>
      </w:r>
      <w:r>
        <w:tab/>
      </w:r>
      <w:r w:rsidR="006B7AC5">
        <w:t>Fallback from lower number of Msg1 repetitions to higher number of Msg1 repetitions</w:t>
      </w:r>
    </w:p>
    <w:p w14:paraId="25C6987C" w14:textId="3E43E566" w:rsidR="00320179" w:rsidRDefault="00320179" w:rsidP="107E5B5B">
      <w:r>
        <w:t xml:space="preserve">Multiple RSRP thresholds to determine the number of repetitions required at least for the initial RA attempt was agreed by RAN2 in the previous RAN2#122 meeting. These thresholds could be exploited also to determine when the fallback for a higher number of repetitions is meaningful during the RA procedure. Also, </w:t>
      </w:r>
      <w:r w:rsidR="00CB3AF5">
        <w:t xml:space="preserve">as agreed, </w:t>
      </w:r>
      <w:r>
        <w:t xml:space="preserve">the number of attempts can be </w:t>
      </w:r>
      <w:r w:rsidR="00CB3AF5">
        <w:t>used</w:t>
      </w:r>
      <w:r>
        <w:t xml:space="preserve"> to increase the likelihood of increasing the number of repetitions for the subsequent attempts. For example, </w:t>
      </w:r>
      <w:r w:rsidRPr="00320179">
        <w:t xml:space="preserve">to increase the number </w:t>
      </w:r>
      <w:r>
        <w:t xml:space="preserve">msg1 repetitions </w:t>
      </w:r>
      <w:r w:rsidRPr="00320179">
        <w:t xml:space="preserve">after failing a </w:t>
      </w:r>
      <w:r>
        <w:t xml:space="preserve">RA </w:t>
      </w:r>
      <w:r w:rsidRPr="00320179">
        <w:t xml:space="preserve">attempt would be for a UE to decrease the value of the </w:t>
      </w:r>
      <w:r w:rsidRPr="00320179">
        <w:lastRenderedPageBreak/>
        <w:t xml:space="preserve">measured RSRP by a certain </w:t>
      </w:r>
      <w:r>
        <w:t xml:space="preserve">configurable </w:t>
      </w:r>
      <w:r w:rsidRPr="00320179">
        <w:t xml:space="preserve">amount even if the actual RSRP value at the time of the </w:t>
      </w:r>
      <w:r>
        <w:t xml:space="preserve">RA </w:t>
      </w:r>
      <w:r w:rsidRPr="00320179">
        <w:t>re-attempt has not changed</w:t>
      </w:r>
      <w:r>
        <w:t>, ie., the RSRP would be scaled down in terms of the number of RA attempts the UE has performed.</w:t>
      </w:r>
    </w:p>
    <w:p w14:paraId="20ED8D2D" w14:textId="766890C4" w:rsidR="00320179" w:rsidRPr="00320179" w:rsidRDefault="00320179" w:rsidP="107E5B5B">
      <w:pPr>
        <w:rPr>
          <w:b/>
          <w:bCs/>
        </w:rPr>
      </w:pPr>
      <w:r>
        <w:rPr>
          <w:b/>
          <w:bCs/>
        </w:rPr>
        <w:t xml:space="preserve">Proposal </w:t>
      </w:r>
      <w:r w:rsidR="0058616A">
        <w:rPr>
          <w:b/>
          <w:bCs/>
        </w:rPr>
        <w:t>4</w:t>
      </w:r>
      <w:r>
        <w:rPr>
          <w:b/>
          <w:bCs/>
        </w:rPr>
        <w:t xml:space="preserve">: The determination to increase the number of msg1 repetitions during the RA procedure is based on both the number of RA attempts and the </w:t>
      </w:r>
      <w:r w:rsidR="00DD1DDA">
        <w:rPr>
          <w:b/>
          <w:bCs/>
        </w:rPr>
        <w:t xml:space="preserve">scaled </w:t>
      </w:r>
      <w:r>
        <w:rPr>
          <w:b/>
          <w:bCs/>
        </w:rPr>
        <w:t>RSRP thresholds</w:t>
      </w:r>
      <w:r w:rsidR="00DD1DDA">
        <w:rPr>
          <w:b/>
          <w:bCs/>
        </w:rPr>
        <w:t xml:space="preserve"> at each RA attempt</w:t>
      </w:r>
      <w:r>
        <w:rPr>
          <w:b/>
          <w:bCs/>
        </w:rPr>
        <w:t>.</w:t>
      </w:r>
    </w:p>
    <w:p w14:paraId="69B7B8E6" w14:textId="5EBD2011" w:rsidR="009339CB" w:rsidRDefault="005A13AB" w:rsidP="009339CB">
      <w:pPr>
        <w:pStyle w:val="Heading1"/>
      </w:pPr>
      <w:r>
        <w:t>3</w:t>
      </w:r>
      <w:r w:rsidR="009339CB" w:rsidRPr="006E13D1">
        <w:tab/>
      </w:r>
      <w:r w:rsidR="009339CB">
        <w:t>Conclusion</w:t>
      </w:r>
    </w:p>
    <w:p w14:paraId="750E6557" w14:textId="77777777" w:rsidR="0058616A" w:rsidRPr="00B7757D" w:rsidRDefault="0058616A" w:rsidP="0058616A">
      <w:pPr>
        <w:rPr>
          <w:bCs/>
        </w:rPr>
      </w:pPr>
      <w:r w:rsidRPr="00B7757D">
        <w:rPr>
          <w:b/>
          <w:lang w:val="en-US"/>
        </w:rPr>
        <w:t xml:space="preserve">Proposal </w:t>
      </w:r>
      <w:r>
        <w:rPr>
          <w:b/>
          <w:lang w:val="en-US"/>
        </w:rPr>
        <w:t>1</w:t>
      </w:r>
      <w:r w:rsidRPr="00B7757D">
        <w:rPr>
          <w:b/>
          <w:lang w:val="en-US"/>
        </w:rPr>
        <w:t xml:space="preserve">: From RAN2 perspective, for a RACH partition associated with multiple Msg1 repetition numbers, the </w:t>
      </w:r>
      <w:r w:rsidRPr="00B7757D">
        <w:rPr>
          <w:b/>
          <w:i/>
          <w:iCs/>
          <w:lang w:val="en-US"/>
        </w:rPr>
        <w:t>preambleReceiveTargetPower</w:t>
      </w:r>
      <w:r w:rsidRPr="00B7757D">
        <w:rPr>
          <w:b/>
          <w:lang w:val="en-US"/>
        </w:rPr>
        <w:t xml:space="preserve"> and </w:t>
      </w:r>
      <w:r w:rsidRPr="00B7757D">
        <w:rPr>
          <w:b/>
          <w:i/>
          <w:iCs/>
          <w:lang w:val="en-US"/>
        </w:rPr>
        <w:t>powerRampingStep</w:t>
      </w:r>
      <w:r w:rsidRPr="00B7757D">
        <w:rPr>
          <w:b/>
          <w:lang w:val="en-US"/>
        </w:rPr>
        <w:t xml:space="preserve"> parameters defined in </w:t>
      </w:r>
      <w:r w:rsidRPr="00B7757D">
        <w:rPr>
          <w:b/>
          <w:i/>
          <w:iCs/>
          <w:lang w:val="en-US"/>
        </w:rPr>
        <w:t>RACH-ConfigGeneric</w:t>
      </w:r>
      <w:r w:rsidRPr="00B7757D">
        <w:rPr>
          <w:b/>
          <w:lang w:val="en-US"/>
        </w:rPr>
        <w:t xml:space="preserve"> IE are common for those repetition numbers.</w:t>
      </w:r>
    </w:p>
    <w:p w14:paraId="4452A202" w14:textId="77777777" w:rsidR="0058616A" w:rsidRPr="00CB3AF5" w:rsidRDefault="0058616A" w:rsidP="0058616A">
      <w:pPr>
        <w:rPr>
          <w:b/>
          <w:bCs/>
        </w:rPr>
      </w:pPr>
      <w:r>
        <w:rPr>
          <w:b/>
          <w:bCs/>
        </w:rPr>
        <w:t>Proposal 2: The UE determines the preambles associated with each of the different repetition numbers based on the available number of preambles (per SSB) configured for a feature combination by dividing the number of preambles equally between the different repetition numbers.</w:t>
      </w:r>
    </w:p>
    <w:p w14:paraId="311DF3AE" w14:textId="77777777" w:rsidR="0058616A" w:rsidRPr="00CB3AF5" w:rsidRDefault="0058616A" w:rsidP="0058616A">
      <w:pPr>
        <w:rPr>
          <w:b/>
          <w:bCs/>
        </w:rPr>
      </w:pPr>
      <w:r>
        <w:rPr>
          <w:b/>
          <w:bCs/>
        </w:rPr>
        <w:t xml:space="preserve">Proposal 3: Different RSRP thresholds for different repetition numbers are configured under the </w:t>
      </w:r>
      <w:r>
        <w:rPr>
          <w:b/>
          <w:bCs/>
          <w:i/>
          <w:iCs/>
        </w:rPr>
        <w:t>FeatureCombinationPreambles</w:t>
      </w:r>
      <w:r>
        <w:rPr>
          <w:b/>
          <w:bCs/>
        </w:rPr>
        <w:t xml:space="preserve"> IE.</w:t>
      </w:r>
    </w:p>
    <w:p w14:paraId="651A2297" w14:textId="77777777" w:rsidR="0058616A" w:rsidRPr="00320179" w:rsidRDefault="0058616A" w:rsidP="0058616A">
      <w:pPr>
        <w:rPr>
          <w:b/>
          <w:bCs/>
        </w:rPr>
      </w:pPr>
      <w:r>
        <w:rPr>
          <w:b/>
          <w:bCs/>
        </w:rPr>
        <w:t>Proposal 4: The determination to increase the number of msg1 repetitions during the RA procedure is based on both the number of RA attempts and the scaled RSRP thresholds at each RA attempt.</w:t>
      </w:r>
    </w:p>
    <w:p w14:paraId="3B1761D3" w14:textId="77777777" w:rsidR="00320179" w:rsidRPr="00320179" w:rsidRDefault="00320179" w:rsidP="00B8093F">
      <w:pPr>
        <w:rPr>
          <w:b/>
          <w:bCs/>
        </w:rPr>
      </w:pPr>
    </w:p>
    <w:sectPr w:rsidR="00320179" w:rsidRPr="0032017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60443" w14:textId="77777777" w:rsidR="00E141AC" w:rsidRDefault="00E141AC">
      <w:r>
        <w:separator/>
      </w:r>
    </w:p>
  </w:endnote>
  <w:endnote w:type="continuationSeparator" w:id="0">
    <w:p w14:paraId="4BEAC219" w14:textId="77777777" w:rsidR="00E141AC" w:rsidRDefault="00E141AC">
      <w:r>
        <w:continuationSeparator/>
      </w:r>
    </w:p>
  </w:endnote>
  <w:endnote w:type="continuationNotice" w:id="1">
    <w:p w14:paraId="1014A7C4" w14:textId="77777777" w:rsidR="00E141AC" w:rsidRDefault="00E141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A2616" w14:textId="77777777" w:rsidR="00E141AC" w:rsidRDefault="00E141AC">
      <w:r>
        <w:separator/>
      </w:r>
    </w:p>
  </w:footnote>
  <w:footnote w:type="continuationSeparator" w:id="0">
    <w:p w14:paraId="4F2420F6" w14:textId="77777777" w:rsidR="00E141AC" w:rsidRDefault="00E141AC">
      <w:r>
        <w:continuationSeparator/>
      </w:r>
    </w:p>
  </w:footnote>
  <w:footnote w:type="continuationNotice" w:id="1">
    <w:p w14:paraId="0FA6D743" w14:textId="77777777" w:rsidR="00E141AC" w:rsidRDefault="00E141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73B49"/>
    <w:multiLevelType w:val="hybridMultilevel"/>
    <w:tmpl w:val="265E686A"/>
    <w:lvl w:ilvl="0" w:tplc="18D860E0">
      <w:start w:val="1"/>
      <w:numFmt w:val="bullet"/>
      <w:lvlText w:val=""/>
      <w:lvlJc w:val="left"/>
      <w:pPr>
        <w:tabs>
          <w:tab w:val="num" w:pos="720"/>
        </w:tabs>
        <w:ind w:left="720" w:hanging="360"/>
      </w:pPr>
      <w:rPr>
        <w:rFonts w:ascii="Symbol" w:hAnsi="Symbol" w:hint="default"/>
      </w:rPr>
    </w:lvl>
    <w:lvl w:ilvl="1" w:tplc="D2F45F38">
      <w:numFmt w:val="bullet"/>
      <w:lvlText w:val="-"/>
      <w:lvlJc w:val="left"/>
      <w:pPr>
        <w:tabs>
          <w:tab w:val="num" w:pos="1440"/>
        </w:tabs>
        <w:ind w:left="1440" w:hanging="360"/>
      </w:pPr>
      <w:rPr>
        <w:rFonts w:ascii="Arial" w:hAnsi="Arial" w:hint="default"/>
      </w:rPr>
    </w:lvl>
    <w:lvl w:ilvl="2" w:tplc="484AC3B2">
      <w:numFmt w:val="bullet"/>
      <w:lvlText w:val=""/>
      <w:lvlJc w:val="left"/>
      <w:pPr>
        <w:tabs>
          <w:tab w:val="num" w:pos="2160"/>
        </w:tabs>
        <w:ind w:left="2160" w:hanging="360"/>
      </w:pPr>
      <w:rPr>
        <w:rFonts w:ascii="Symbol" w:hAnsi="Symbol" w:hint="default"/>
      </w:rPr>
    </w:lvl>
    <w:lvl w:ilvl="3" w:tplc="0ED46166" w:tentative="1">
      <w:start w:val="1"/>
      <w:numFmt w:val="bullet"/>
      <w:lvlText w:val=""/>
      <w:lvlJc w:val="left"/>
      <w:pPr>
        <w:tabs>
          <w:tab w:val="num" w:pos="2880"/>
        </w:tabs>
        <w:ind w:left="2880" w:hanging="360"/>
      </w:pPr>
      <w:rPr>
        <w:rFonts w:ascii="Symbol" w:hAnsi="Symbol" w:hint="default"/>
      </w:rPr>
    </w:lvl>
    <w:lvl w:ilvl="4" w:tplc="E5F2388A" w:tentative="1">
      <w:start w:val="1"/>
      <w:numFmt w:val="bullet"/>
      <w:lvlText w:val=""/>
      <w:lvlJc w:val="left"/>
      <w:pPr>
        <w:tabs>
          <w:tab w:val="num" w:pos="3600"/>
        </w:tabs>
        <w:ind w:left="3600" w:hanging="360"/>
      </w:pPr>
      <w:rPr>
        <w:rFonts w:ascii="Symbol" w:hAnsi="Symbol" w:hint="default"/>
      </w:rPr>
    </w:lvl>
    <w:lvl w:ilvl="5" w:tplc="98B037C4" w:tentative="1">
      <w:start w:val="1"/>
      <w:numFmt w:val="bullet"/>
      <w:lvlText w:val=""/>
      <w:lvlJc w:val="left"/>
      <w:pPr>
        <w:tabs>
          <w:tab w:val="num" w:pos="4320"/>
        </w:tabs>
        <w:ind w:left="4320" w:hanging="360"/>
      </w:pPr>
      <w:rPr>
        <w:rFonts w:ascii="Symbol" w:hAnsi="Symbol" w:hint="default"/>
      </w:rPr>
    </w:lvl>
    <w:lvl w:ilvl="6" w:tplc="BAF26302" w:tentative="1">
      <w:start w:val="1"/>
      <w:numFmt w:val="bullet"/>
      <w:lvlText w:val=""/>
      <w:lvlJc w:val="left"/>
      <w:pPr>
        <w:tabs>
          <w:tab w:val="num" w:pos="5040"/>
        </w:tabs>
        <w:ind w:left="5040" w:hanging="360"/>
      </w:pPr>
      <w:rPr>
        <w:rFonts w:ascii="Symbol" w:hAnsi="Symbol" w:hint="default"/>
      </w:rPr>
    </w:lvl>
    <w:lvl w:ilvl="7" w:tplc="AD7C2044" w:tentative="1">
      <w:start w:val="1"/>
      <w:numFmt w:val="bullet"/>
      <w:lvlText w:val=""/>
      <w:lvlJc w:val="left"/>
      <w:pPr>
        <w:tabs>
          <w:tab w:val="num" w:pos="5760"/>
        </w:tabs>
        <w:ind w:left="5760" w:hanging="360"/>
      </w:pPr>
      <w:rPr>
        <w:rFonts w:ascii="Symbol" w:hAnsi="Symbol" w:hint="default"/>
      </w:rPr>
    </w:lvl>
    <w:lvl w:ilvl="8" w:tplc="43629BA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15F1F91"/>
    <w:multiLevelType w:val="hybridMultilevel"/>
    <w:tmpl w:val="47D8B9FA"/>
    <w:lvl w:ilvl="0" w:tplc="252A1948">
      <w:start w:val="1"/>
      <w:numFmt w:val="bullet"/>
      <w:lvlText w:val=""/>
      <w:lvlJc w:val="left"/>
      <w:pPr>
        <w:tabs>
          <w:tab w:val="num" w:pos="720"/>
        </w:tabs>
        <w:ind w:left="720" w:hanging="360"/>
      </w:pPr>
      <w:rPr>
        <w:rFonts w:ascii="Symbol" w:hAnsi="Symbol" w:hint="default"/>
      </w:rPr>
    </w:lvl>
    <w:lvl w:ilvl="1" w:tplc="56206F48" w:tentative="1">
      <w:start w:val="1"/>
      <w:numFmt w:val="bullet"/>
      <w:lvlText w:val=""/>
      <w:lvlJc w:val="left"/>
      <w:pPr>
        <w:tabs>
          <w:tab w:val="num" w:pos="1440"/>
        </w:tabs>
        <w:ind w:left="1440" w:hanging="360"/>
      </w:pPr>
      <w:rPr>
        <w:rFonts w:ascii="Symbol" w:hAnsi="Symbol" w:hint="default"/>
      </w:rPr>
    </w:lvl>
    <w:lvl w:ilvl="2" w:tplc="A7F25AA8" w:tentative="1">
      <w:start w:val="1"/>
      <w:numFmt w:val="bullet"/>
      <w:lvlText w:val=""/>
      <w:lvlJc w:val="left"/>
      <w:pPr>
        <w:tabs>
          <w:tab w:val="num" w:pos="2160"/>
        </w:tabs>
        <w:ind w:left="2160" w:hanging="360"/>
      </w:pPr>
      <w:rPr>
        <w:rFonts w:ascii="Symbol" w:hAnsi="Symbol" w:hint="default"/>
      </w:rPr>
    </w:lvl>
    <w:lvl w:ilvl="3" w:tplc="57A27C4C" w:tentative="1">
      <w:start w:val="1"/>
      <w:numFmt w:val="bullet"/>
      <w:lvlText w:val=""/>
      <w:lvlJc w:val="left"/>
      <w:pPr>
        <w:tabs>
          <w:tab w:val="num" w:pos="2880"/>
        </w:tabs>
        <w:ind w:left="2880" w:hanging="360"/>
      </w:pPr>
      <w:rPr>
        <w:rFonts w:ascii="Symbol" w:hAnsi="Symbol" w:hint="default"/>
      </w:rPr>
    </w:lvl>
    <w:lvl w:ilvl="4" w:tplc="DA22E9E8" w:tentative="1">
      <w:start w:val="1"/>
      <w:numFmt w:val="bullet"/>
      <w:lvlText w:val=""/>
      <w:lvlJc w:val="left"/>
      <w:pPr>
        <w:tabs>
          <w:tab w:val="num" w:pos="3600"/>
        </w:tabs>
        <w:ind w:left="3600" w:hanging="360"/>
      </w:pPr>
      <w:rPr>
        <w:rFonts w:ascii="Symbol" w:hAnsi="Symbol" w:hint="default"/>
      </w:rPr>
    </w:lvl>
    <w:lvl w:ilvl="5" w:tplc="1736E6A8" w:tentative="1">
      <w:start w:val="1"/>
      <w:numFmt w:val="bullet"/>
      <w:lvlText w:val=""/>
      <w:lvlJc w:val="left"/>
      <w:pPr>
        <w:tabs>
          <w:tab w:val="num" w:pos="4320"/>
        </w:tabs>
        <w:ind w:left="4320" w:hanging="360"/>
      </w:pPr>
      <w:rPr>
        <w:rFonts w:ascii="Symbol" w:hAnsi="Symbol" w:hint="default"/>
      </w:rPr>
    </w:lvl>
    <w:lvl w:ilvl="6" w:tplc="5CD0F3FE" w:tentative="1">
      <w:start w:val="1"/>
      <w:numFmt w:val="bullet"/>
      <w:lvlText w:val=""/>
      <w:lvlJc w:val="left"/>
      <w:pPr>
        <w:tabs>
          <w:tab w:val="num" w:pos="5040"/>
        </w:tabs>
        <w:ind w:left="5040" w:hanging="360"/>
      </w:pPr>
      <w:rPr>
        <w:rFonts w:ascii="Symbol" w:hAnsi="Symbol" w:hint="default"/>
      </w:rPr>
    </w:lvl>
    <w:lvl w:ilvl="7" w:tplc="D8C241C4" w:tentative="1">
      <w:start w:val="1"/>
      <w:numFmt w:val="bullet"/>
      <w:lvlText w:val=""/>
      <w:lvlJc w:val="left"/>
      <w:pPr>
        <w:tabs>
          <w:tab w:val="num" w:pos="5760"/>
        </w:tabs>
        <w:ind w:left="5760" w:hanging="360"/>
      </w:pPr>
      <w:rPr>
        <w:rFonts w:ascii="Symbol" w:hAnsi="Symbol" w:hint="default"/>
      </w:rPr>
    </w:lvl>
    <w:lvl w:ilvl="8" w:tplc="684495A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30F439AD"/>
    <w:multiLevelType w:val="hybridMultilevel"/>
    <w:tmpl w:val="CF1624A6"/>
    <w:lvl w:ilvl="0" w:tplc="53A4130E">
      <w:start w:val="1"/>
      <w:numFmt w:val="bullet"/>
      <w:lvlText w:val=""/>
      <w:lvlJc w:val="left"/>
      <w:pPr>
        <w:tabs>
          <w:tab w:val="num" w:pos="720"/>
        </w:tabs>
        <w:ind w:left="720" w:hanging="360"/>
      </w:pPr>
      <w:rPr>
        <w:rFonts w:ascii="Symbol" w:hAnsi="Symbol" w:hint="default"/>
      </w:rPr>
    </w:lvl>
    <w:lvl w:ilvl="1" w:tplc="7C180D84" w:tentative="1">
      <w:start w:val="1"/>
      <w:numFmt w:val="bullet"/>
      <w:lvlText w:val=""/>
      <w:lvlJc w:val="left"/>
      <w:pPr>
        <w:tabs>
          <w:tab w:val="num" w:pos="1440"/>
        </w:tabs>
        <w:ind w:left="1440" w:hanging="360"/>
      </w:pPr>
      <w:rPr>
        <w:rFonts w:ascii="Symbol" w:hAnsi="Symbol" w:hint="default"/>
      </w:rPr>
    </w:lvl>
    <w:lvl w:ilvl="2" w:tplc="FB6C2196" w:tentative="1">
      <w:start w:val="1"/>
      <w:numFmt w:val="bullet"/>
      <w:lvlText w:val=""/>
      <w:lvlJc w:val="left"/>
      <w:pPr>
        <w:tabs>
          <w:tab w:val="num" w:pos="2160"/>
        </w:tabs>
        <w:ind w:left="2160" w:hanging="360"/>
      </w:pPr>
      <w:rPr>
        <w:rFonts w:ascii="Symbol" w:hAnsi="Symbol" w:hint="default"/>
      </w:rPr>
    </w:lvl>
    <w:lvl w:ilvl="3" w:tplc="DD906318" w:tentative="1">
      <w:start w:val="1"/>
      <w:numFmt w:val="bullet"/>
      <w:lvlText w:val=""/>
      <w:lvlJc w:val="left"/>
      <w:pPr>
        <w:tabs>
          <w:tab w:val="num" w:pos="2880"/>
        </w:tabs>
        <w:ind w:left="2880" w:hanging="360"/>
      </w:pPr>
      <w:rPr>
        <w:rFonts w:ascii="Symbol" w:hAnsi="Symbol" w:hint="default"/>
      </w:rPr>
    </w:lvl>
    <w:lvl w:ilvl="4" w:tplc="2294F586" w:tentative="1">
      <w:start w:val="1"/>
      <w:numFmt w:val="bullet"/>
      <w:lvlText w:val=""/>
      <w:lvlJc w:val="left"/>
      <w:pPr>
        <w:tabs>
          <w:tab w:val="num" w:pos="3600"/>
        </w:tabs>
        <w:ind w:left="3600" w:hanging="360"/>
      </w:pPr>
      <w:rPr>
        <w:rFonts w:ascii="Symbol" w:hAnsi="Symbol" w:hint="default"/>
      </w:rPr>
    </w:lvl>
    <w:lvl w:ilvl="5" w:tplc="A1941F8E" w:tentative="1">
      <w:start w:val="1"/>
      <w:numFmt w:val="bullet"/>
      <w:lvlText w:val=""/>
      <w:lvlJc w:val="left"/>
      <w:pPr>
        <w:tabs>
          <w:tab w:val="num" w:pos="4320"/>
        </w:tabs>
        <w:ind w:left="4320" w:hanging="360"/>
      </w:pPr>
      <w:rPr>
        <w:rFonts w:ascii="Symbol" w:hAnsi="Symbol" w:hint="default"/>
      </w:rPr>
    </w:lvl>
    <w:lvl w:ilvl="6" w:tplc="EC98052C" w:tentative="1">
      <w:start w:val="1"/>
      <w:numFmt w:val="bullet"/>
      <w:lvlText w:val=""/>
      <w:lvlJc w:val="left"/>
      <w:pPr>
        <w:tabs>
          <w:tab w:val="num" w:pos="5040"/>
        </w:tabs>
        <w:ind w:left="5040" w:hanging="360"/>
      </w:pPr>
      <w:rPr>
        <w:rFonts w:ascii="Symbol" w:hAnsi="Symbol" w:hint="default"/>
      </w:rPr>
    </w:lvl>
    <w:lvl w:ilvl="7" w:tplc="AD7E454C" w:tentative="1">
      <w:start w:val="1"/>
      <w:numFmt w:val="bullet"/>
      <w:lvlText w:val=""/>
      <w:lvlJc w:val="left"/>
      <w:pPr>
        <w:tabs>
          <w:tab w:val="num" w:pos="5760"/>
        </w:tabs>
        <w:ind w:left="5760" w:hanging="360"/>
      </w:pPr>
      <w:rPr>
        <w:rFonts w:ascii="Symbol" w:hAnsi="Symbol" w:hint="default"/>
      </w:rPr>
    </w:lvl>
    <w:lvl w:ilvl="8" w:tplc="F5C2BF4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50784A"/>
    <w:multiLevelType w:val="hybridMultilevel"/>
    <w:tmpl w:val="AAFC3056"/>
    <w:lvl w:ilvl="0" w:tplc="15FA82D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ED37342"/>
    <w:multiLevelType w:val="hybridMultilevel"/>
    <w:tmpl w:val="158E540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3000E0D"/>
    <w:multiLevelType w:val="hybridMultilevel"/>
    <w:tmpl w:val="742C25D6"/>
    <w:lvl w:ilvl="0" w:tplc="C74C34DA">
      <w:start w:val="1"/>
      <w:numFmt w:val="bullet"/>
      <w:lvlText w:val=""/>
      <w:lvlJc w:val="left"/>
      <w:pPr>
        <w:tabs>
          <w:tab w:val="num" w:pos="720"/>
        </w:tabs>
        <w:ind w:left="720" w:hanging="360"/>
      </w:pPr>
      <w:rPr>
        <w:rFonts w:ascii="Symbol" w:hAnsi="Symbol" w:hint="default"/>
      </w:rPr>
    </w:lvl>
    <w:lvl w:ilvl="1" w:tplc="19321356" w:tentative="1">
      <w:start w:val="1"/>
      <w:numFmt w:val="bullet"/>
      <w:lvlText w:val=""/>
      <w:lvlJc w:val="left"/>
      <w:pPr>
        <w:tabs>
          <w:tab w:val="num" w:pos="1440"/>
        </w:tabs>
        <w:ind w:left="1440" w:hanging="360"/>
      </w:pPr>
      <w:rPr>
        <w:rFonts w:ascii="Symbol" w:hAnsi="Symbol" w:hint="default"/>
      </w:rPr>
    </w:lvl>
    <w:lvl w:ilvl="2" w:tplc="2EFA94F4" w:tentative="1">
      <w:start w:val="1"/>
      <w:numFmt w:val="bullet"/>
      <w:lvlText w:val=""/>
      <w:lvlJc w:val="left"/>
      <w:pPr>
        <w:tabs>
          <w:tab w:val="num" w:pos="2160"/>
        </w:tabs>
        <w:ind w:left="2160" w:hanging="360"/>
      </w:pPr>
      <w:rPr>
        <w:rFonts w:ascii="Symbol" w:hAnsi="Symbol" w:hint="default"/>
      </w:rPr>
    </w:lvl>
    <w:lvl w:ilvl="3" w:tplc="CF7ED45C" w:tentative="1">
      <w:start w:val="1"/>
      <w:numFmt w:val="bullet"/>
      <w:lvlText w:val=""/>
      <w:lvlJc w:val="left"/>
      <w:pPr>
        <w:tabs>
          <w:tab w:val="num" w:pos="2880"/>
        </w:tabs>
        <w:ind w:left="2880" w:hanging="360"/>
      </w:pPr>
      <w:rPr>
        <w:rFonts w:ascii="Symbol" w:hAnsi="Symbol" w:hint="default"/>
      </w:rPr>
    </w:lvl>
    <w:lvl w:ilvl="4" w:tplc="6DDE592C" w:tentative="1">
      <w:start w:val="1"/>
      <w:numFmt w:val="bullet"/>
      <w:lvlText w:val=""/>
      <w:lvlJc w:val="left"/>
      <w:pPr>
        <w:tabs>
          <w:tab w:val="num" w:pos="3600"/>
        </w:tabs>
        <w:ind w:left="3600" w:hanging="360"/>
      </w:pPr>
      <w:rPr>
        <w:rFonts w:ascii="Symbol" w:hAnsi="Symbol" w:hint="default"/>
      </w:rPr>
    </w:lvl>
    <w:lvl w:ilvl="5" w:tplc="7D72F876" w:tentative="1">
      <w:start w:val="1"/>
      <w:numFmt w:val="bullet"/>
      <w:lvlText w:val=""/>
      <w:lvlJc w:val="left"/>
      <w:pPr>
        <w:tabs>
          <w:tab w:val="num" w:pos="4320"/>
        </w:tabs>
        <w:ind w:left="4320" w:hanging="360"/>
      </w:pPr>
      <w:rPr>
        <w:rFonts w:ascii="Symbol" w:hAnsi="Symbol" w:hint="default"/>
      </w:rPr>
    </w:lvl>
    <w:lvl w:ilvl="6" w:tplc="6458E4BA" w:tentative="1">
      <w:start w:val="1"/>
      <w:numFmt w:val="bullet"/>
      <w:lvlText w:val=""/>
      <w:lvlJc w:val="left"/>
      <w:pPr>
        <w:tabs>
          <w:tab w:val="num" w:pos="5040"/>
        </w:tabs>
        <w:ind w:left="5040" w:hanging="360"/>
      </w:pPr>
      <w:rPr>
        <w:rFonts w:ascii="Symbol" w:hAnsi="Symbol" w:hint="default"/>
      </w:rPr>
    </w:lvl>
    <w:lvl w:ilvl="7" w:tplc="428678EA" w:tentative="1">
      <w:start w:val="1"/>
      <w:numFmt w:val="bullet"/>
      <w:lvlText w:val=""/>
      <w:lvlJc w:val="left"/>
      <w:pPr>
        <w:tabs>
          <w:tab w:val="num" w:pos="5760"/>
        </w:tabs>
        <w:ind w:left="5760" w:hanging="360"/>
      </w:pPr>
      <w:rPr>
        <w:rFonts w:ascii="Symbol" w:hAnsi="Symbol" w:hint="default"/>
      </w:rPr>
    </w:lvl>
    <w:lvl w:ilvl="8" w:tplc="447013F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DD80BC8"/>
    <w:multiLevelType w:val="hybridMultilevel"/>
    <w:tmpl w:val="3522C8CA"/>
    <w:lvl w:ilvl="0" w:tplc="A96285DA">
      <w:start w:val="1"/>
      <w:numFmt w:val="bullet"/>
      <w:lvlText w:val="‐"/>
      <w:lvlJc w:val="left"/>
      <w:pPr>
        <w:tabs>
          <w:tab w:val="num" w:pos="720"/>
        </w:tabs>
        <w:ind w:left="720" w:hanging="360"/>
      </w:pPr>
      <w:rPr>
        <w:rFonts w:ascii="SimSun" w:hAnsi="SimSun" w:hint="default"/>
      </w:rPr>
    </w:lvl>
    <w:lvl w:ilvl="1" w:tplc="97D414E4">
      <w:start w:val="1"/>
      <w:numFmt w:val="bullet"/>
      <w:lvlText w:val="‐"/>
      <w:lvlJc w:val="left"/>
      <w:pPr>
        <w:tabs>
          <w:tab w:val="num" w:pos="1440"/>
        </w:tabs>
        <w:ind w:left="1440" w:hanging="360"/>
      </w:pPr>
      <w:rPr>
        <w:rFonts w:ascii="SimSun" w:hAnsi="SimSun" w:hint="default"/>
      </w:rPr>
    </w:lvl>
    <w:lvl w:ilvl="2" w:tplc="E19250E6" w:tentative="1">
      <w:start w:val="1"/>
      <w:numFmt w:val="bullet"/>
      <w:lvlText w:val="‐"/>
      <w:lvlJc w:val="left"/>
      <w:pPr>
        <w:tabs>
          <w:tab w:val="num" w:pos="2160"/>
        </w:tabs>
        <w:ind w:left="2160" w:hanging="360"/>
      </w:pPr>
      <w:rPr>
        <w:rFonts w:ascii="SimSun" w:hAnsi="SimSun" w:hint="default"/>
      </w:rPr>
    </w:lvl>
    <w:lvl w:ilvl="3" w:tplc="0ACE0076" w:tentative="1">
      <w:start w:val="1"/>
      <w:numFmt w:val="bullet"/>
      <w:lvlText w:val="‐"/>
      <w:lvlJc w:val="left"/>
      <w:pPr>
        <w:tabs>
          <w:tab w:val="num" w:pos="2880"/>
        </w:tabs>
        <w:ind w:left="2880" w:hanging="360"/>
      </w:pPr>
      <w:rPr>
        <w:rFonts w:ascii="SimSun" w:hAnsi="SimSun" w:hint="default"/>
      </w:rPr>
    </w:lvl>
    <w:lvl w:ilvl="4" w:tplc="1EE6C120" w:tentative="1">
      <w:start w:val="1"/>
      <w:numFmt w:val="bullet"/>
      <w:lvlText w:val="‐"/>
      <w:lvlJc w:val="left"/>
      <w:pPr>
        <w:tabs>
          <w:tab w:val="num" w:pos="3600"/>
        </w:tabs>
        <w:ind w:left="3600" w:hanging="360"/>
      </w:pPr>
      <w:rPr>
        <w:rFonts w:ascii="SimSun" w:hAnsi="SimSun" w:hint="default"/>
      </w:rPr>
    </w:lvl>
    <w:lvl w:ilvl="5" w:tplc="71F07DBE" w:tentative="1">
      <w:start w:val="1"/>
      <w:numFmt w:val="bullet"/>
      <w:lvlText w:val="‐"/>
      <w:lvlJc w:val="left"/>
      <w:pPr>
        <w:tabs>
          <w:tab w:val="num" w:pos="4320"/>
        </w:tabs>
        <w:ind w:left="4320" w:hanging="360"/>
      </w:pPr>
      <w:rPr>
        <w:rFonts w:ascii="SimSun" w:hAnsi="SimSun" w:hint="default"/>
      </w:rPr>
    </w:lvl>
    <w:lvl w:ilvl="6" w:tplc="7BE6B2F0" w:tentative="1">
      <w:start w:val="1"/>
      <w:numFmt w:val="bullet"/>
      <w:lvlText w:val="‐"/>
      <w:lvlJc w:val="left"/>
      <w:pPr>
        <w:tabs>
          <w:tab w:val="num" w:pos="5040"/>
        </w:tabs>
        <w:ind w:left="5040" w:hanging="360"/>
      </w:pPr>
      <w:rPr>
        <w:rFonts w:ascii="SimSun" w:hAnsi="SimSun" w:hint="default"/>
      </w:rPr>
    </w:lvl>
    <w:lvl w:ilvl="7" w:tplc="52DAE04C" w:tentative="1">
      <w:start w:val="1"/>
      <w:numFmt w:val="bullet"/>
      <w:lvlText w:val="‐"/>
      <w:lvlJc w:val="left"/>
      <w:pPr>
        <w:tabs>
          <w:tab w:val="num" w:pos="5760"/>
        </w:tabs>
        <w:ind w:left="5760" w:hanging="360"/>
      </w:pPr>
      <w:rPr>
        <w:rFonts w:ascii="SimSun" w:hAnsi="SimSun" w:hint="default"/>
      </w:rPr>
    </w:lvl>
    <w:lvl w:ilvl="8" w:tplc="693A2ED8" w:tentative="1">
      <w:start w:val="1"/>
      <w:numFmt w:val="bullet"/>
      <w:lvlText w:val="‐"/>
      <w:lvlJc w:val="left"/>
      <w:pPr>
        <w:tabs>
          <w:tab w:val="num" w:pos="6480"/>
        </w:tabs>
        <w:ind w:left="6480" w:hanging="360"/>
      </w:pPr>
      <w:rPr>
        <w:rFonts w:ascii="SimSun" w:hAnsi="SimSun" w:hint="default"/>
      </w:rPr>
    </w:lvl>
  </w:abstractNum>
  <w:abstractNum w:abstractNumId="13" w15:restartNumberingAfterBreak="0">
    <w:nsid w:val="77F010B1"/>
    <w:multiLevelType w:val="hybridMultilevel"/>
    <w:tmpl w:val="158E540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7"/>
  </w:num>
  <w:num w:numId="5" w16cid:durableId="630793192">
    <w:abstractNumId w:val="5"/>
  </w:num>
  <w:num w:numId="6" w16cid:durableId="1154301696">
    <w:abstractNumId w:val="10"/>
  </w:num>
  <w:num w:numId="7" w16cid:durableId="1489399165">
    <w:abstractNumId w:val="11"/>
  </w:num>
  <w:num w:numId="8" w16cid:durableId="1880164418">
    <w:abstractNumId w:val="9"/>
  </w:num>
  <w:num w:numId="9" w16cid:durableId="2024937786">
    <w:abstractNumId w:val="12"/>
  </w:num>
  <w:num w:numId="10" w16cid:durableId="1103501492">
    <w:abstractNumId w:val="3"/>
  </w:num>
  <w:num w:numId="11" w16cid:durableId="1713574124">
    <w:abstractNumId w:val="4"/>
  </w:num>
  <w:num w:numId="12" w16cid:durableId="1260407028">
    <w:abstractNumId w:val="2"/>
  </w:num>
  <w:num w:numId="13" w16cid:durableId="2102871231">
    <w:abstractNumId w:val="6"/>
  </w:num>
  <w:num w:numId="14" w16cid:durableId="1589996758">
    <w:abstractNumId w:val="8"/>
  </w:num>
  <w:num w:numId="15" w16cid:durableId="333651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2E51"/>
    <w:rsid w:val="00016557"/>
    <w:rsid w:val="00023C40"/>
    <w:rsid w:val="00033397"/>
    <w:rsid w:val="00040095"/>
    <w:rsid w:val="00050B03"/>
    <w:rsid w:val="00065268"/>
    <w:rsid w:val="00073C9C"/>
    <w:rsid w:val="00076412"/>
    <w:rsid w:val="00080512"/>
    <w:rsid w:val="00090468"/>
    <w:rsid w:val="00094568"/>
    <w:rsid w:val="00096E90"/>
    <w:rsid w:val="000B7BCF"/>
    <w:rsid w:val="000C522B"/>
    <w:rsid w:val="000D58AB"/>
    <w:rsid w:val="001051A0"/>
    <w:rsid w:val="00112F1A"/>
    <w:rsid w:val="00145075"/>
    <w:rsid w:val="001673B8"/>
    <w:rsid w:val="001741A0"/>
    <w:rsid w:val="00175FA0"/>
    <w:rsid w:val="00194CD0"/>
    <w:rsid w:val="00196472"/>
    <w:rsid w:val="001B49C9"/>
    <w:rsid w:val="001C23F4"/>
    <w:rsid w:val="001C4F79"/>
    <w:rsid w:val="001D19B1"/>
    <w:rsid w:val="001E2267"/>
    <w:rsid w:val="001F168B"/>
    <w:rsid w:val="001F7831"/>
    <w:rsid w:val="00204045"/>
    <w:rsid w:val="00204F8D"/>
    <w:rsid w:val="00205788"/>
    <w:rsid w:val="0020712B"/>
    <w:rsid w:val="0022606D"/>
    <w:rsid w:val="00231728"/>
    <w:rsid w:val="00244A05"/>
    <w:rsid w:val="00250404"/>
    <w:rsid w:val="00256B74"/>
    <w:rsid w:val="002610D8"/>
    <w:rsid w:val="002747EC"/>
    <w:rsid w:val="002855BF"/>
    <w:rsid w:val="00296251"/>
    <w:rsid w:val="002B2988"/>
    <w:rsid w:val="002C7710"/>
    <w:rsid w:val="002F0D22"/>
    <w:rsid w:val="00311B17"/>
    <w:rsid w:val="003172DC"/>
    <w:rsid w:val="00320179"/>
    <w:rsid w:val="00325AE3"/>
    <w:rsid w:val="00326069"/>
    <w:rsid w:val="00334FF1"/>
    <w:rsid w:val="00337186"/>
    <w:rsid w:val="00345C04"/>
    <w:rsid w:val="0035462D"/>
    <w:rsid w:val="00363F1C"/>
    <w:rsid w:val="0036459E"/>
    <w:rsid w:val="00364B41"/>
    <w:rsid w:val="003824D5"/>
    <w:rsid w:val="00383096"/>
    <w:rsid w:val="0039346C"/>
    <w:rsid w:val="003A41EF"/>
    <w:rsid w:val="003B40AD"/>
    <w:rsid w:val="003C4E37"/>
    <w:rsid w:val="003D0FD0"/>
    <w:rsid w:val="003E16BE"/>
    <w:rsid w:val="003E1FA6"/>
    <w:rsid w:val="003F4E28"/>
    <w:rsid w:val="004006E8"/>
    <w:rsid w:val="00400DD3"/>
    <w:rsid w:val="00401855"/>
    <w:rsid w:val="00401905"/>
    <w:rsid w:val="0042469E"/>
    <w:rsid w:val="004309DB"/>
    <w:rsid w:val="00432C19"/>
    <w:rsid w:val="0044109D"/>
    <w:rsid w:val="00446C3A"/>
    <w:rsid w:val="004519F2"/>
    <w:rsid w:val="0046385A"/>
    <w:rsid w:val="00465587"/>
    <w:rsid w:val="00477455"/>
    <w:rsid w:val="00477D90"/>
    <w:rsid w:val="004831D1"/>
    <w:rsid w:val="004A1F7B"/>
    <w:rsid w:val="004A6721"/>
    <w:rsid w:val="004C44D2"/>
    <w:rsid w:val="004D3578"/>
    <w:rsid w:val="004D380D"/>
    <w:rsid w:val="004E213A"/>
    <w:rsid w:val="004F4540"/>
    <w:rsid w:val="004F73A7"/>
    <w:rsid w:val="0050050D"/>
    <w:rsid w:val="00503171"/>
    <w:rsid w:val="00506C28"/>
    <w:rsid w:val="00534DA0"/>
    <w:rsid w:val="00540776"/>
    <w:rsid w:val="005426A5"/>
    <w:rsid w:val="00543E6C"/>
    <w:rsid w:val="00565087"/>
    <w:rsid w:val="0056573F"/>
    <w:rsid w:val="00571279"/>
    <w:rsid w:val="0058055B"/>
    <w:rsid w:val="0058616A"/>
    <w:rsid w:val="005A13AB"/>
    <w:rsid w:val="005A49C6"/>
    <w:rsid w:val="005A731F"/>
    <w:rsid w:val="005C766E"/>
    <w:rsid w:val="005C7CD5"/>
    <w:rsid w:val="00611566"/>
    <w:rsid w:val="00613625"/>
    <w:rsid w:val="00646D99"/>
    <w:rsid w:val="00656910"/>
    <w:rsid w:val="006574C0"/>
    <w:rsid w:val="00696821"/>
    <w:rsid w:val="006B7AC5"/>
    <w:rsid w:val="006C66D8"/>
    <w:rsid w:val="006D1E24"/>
    <w:rsid w:val="006D35DE"/>
    <w:rsid w:val="006E1057"/>
    <w:rsid w:val="006E1417"/>
    <w:rsid w:val="006E3520"/>
    <w:rsid w:val="006E7C8D"/>
    <w:rsid w:val="006F15EE"/>
    <w:rsid w:val="006F6A2C"/>
    <w:rsid w:val="007069DC"/>
    <w:rsid w:val="00710201"/>
    <w:rsid w:val="0072073A"/>
    <w:rsid w:val="007342B5"/>
    <w:rsid w:val="00734A5B"/>
    <w:rsid w:val="00744E76"/>
    <w:rsid w:val="00747592"/>
    <w:rsid w:val="00757D40"/>
    <w:rsid w:val="007662B5"/>
    <w:rsid w:val="00781F0F"/>
    <w:rsid w:val="0078727C"/>
    <w:rsid w:val="0079049D"/>
    <w:rsid w:val="00793DC5"/>
    <w:rsid w:val="00796823"/>
    <w:rsid w:val="007A2E55"/>
    <w:rsid w:val="007B18D8"/>
    <w:rsid w:val="007C095F"/>
    <w:rsid w:val="007C2DD0"/>
    <w:rsid w:val="007F2E08"/>
    <w:rsid w:val="008024FA"/>
    <w:rsid w:val="008028A4"/>
    <w:rsid w:val="00813245"/>
    <w:rsid w:val="00836F0F"/>
    <w:rsid w:val="00840DE0"/>
    <w:rsid w:val="0084158A"/>
    <w:rsid w:val="00847CD0"/>
    <w:rsid w:val="008607A8"/>
    <w:rsid w:val="0086354A"/>
    <w:rsid w:val="0086697F"/>
    <w:rsid w:val="008768CA"/>
    <w:rsid w:val="00877EF9"/>
    <w:rsid w:val="00880559"/>
    <w:rsid w:val="008906AB"/>
    <w:rsid w:val="008B1BE6"/>
    <w:rsid w:val="008B5306"/>
    <w:rsid w:val="008B54E8"/>
    <w:rsid w:val="008B62EA"/>
    <w:rsid w:val="008C2E2A"/>
    <w:rsid w:val="008C3057"/>
    <w:rsid w:val="008D2E4D"/>
    <w:rsid w:val="008F396F"/>
    <w:rsid w:val="008F3DCD"/>
    <w:rsid w:val="008F4FAF"/>
    <w:rsid w:val="0090271F"/>
    <w:rsid w:val="00902DB9"/>
    <w:rsid w:val="0090466A"/>
    <w:rsid w:val="00905E5A"/>
    <w:rsid w:val="00923655"/>
    <w:rsid w:val="00933604"/>
    <w:rsid w:val="009339CB"/>
    <w:rsid w:val="00934A67"/>
    <w:rsid w:val="00936071"/>
    <w:rsid w:val="009376CD"/>
    <w:rsid w:val="00940212"/>
    <w:rsid w:val="00942EC2"/>
    <w:rsid w:val="00955DAF"/>
    <w:rsid w:val="00961B32"/>
    <w:rsid w:val="00962509"/>
    <w:rsid w:val="00970DB3"/>
    <w:rsid w:val="00974BB0"/>
    <w:rsid w:val="00975BCD"/>
    <w:rsid w:val="009818A2"/>
    <w:rsid w:val="009928A9"/>
    <w:rsid w:val="009A0AF3"/>
    <w:rsid w:val="009A489D"/>
    <w:rsid w:val="009A4DA6"/>
    <w:rsid w:val="009B07CD"/>
    <w:rsid w:val="009B6D65"/>
    <w:rsid w:val="009C19E9"/>
    <w:rsid w:val="009D74A6"/>
    <w:rsid w:val="009E0E87"/>
    <w:rsid w:val="009E58DC"/>
    <w:rsid w:val="00A10F02"/>
    <w:rsid w:val="00A17176"/>
    <w:rsid w:val="00A204CA"/>
    <w:rsid w:val="00A209D6"/>
    <w:rsid w:val="00A22738"/>
    <w:rsid w:val="00A36F5F"/>
    <w:rsid w:val="00A430EC"/>
    <w:rsid w:val="00A53724"/>
    <w:rsid w:val="00A54B2B"/>
    <w:rsid w:val="00A703B6"/>
    <w:rsid w:val="00A82346"/>
    <w:rsid w:val="00A9671C"/>
    <w:rsid w:val="00AA1553"/>
    <w:rsid w:val="00AE3BDD"/>
    <w:rsid w:val="00B0454A"/>
    <w:rsid w:val="00B05380"/>
    <w:rsid w:val="00B05962"/>
    <w:rsid w:val="00B15449"/>
    <w:rsid w:val="00B16C2F"/>
    <w:rsid w:val="00B27303"/>
    <w:rsid w:val="00B47FD1"/>
    <w:rsid w:val="00B516BB"/>
    <w:rsid w:val="00B71E90"/>
    <w:rsid w:val="00B7538C"/>
    <w:rsid w:val="00B7757D"/>
    <w:rsid w:val="00B8093F"/>
    <w:rsid w:val="00B84DB2"/>
    <w:rsid w:val="00B95604"/>
    <w:rsid w:val="00BC3555"/>
    <w:rsid w:val="00BF678D"/>
    <w:rsid w:val="00C12B51"/>
    <w:rsid w:val="00C24650"/>
    <w:rsid w:val="00C25465"/>
    <w:rsid w:val="00C33079"/>
    <w:rsid w:val="00C36F6F"/>
    <w:rsid w:val="00C55A12"/>
    <w:rsid w:val="00C6553E"/>
    <w:rsid w:val="00C807F6"/>
    <w:rsid w:val="00C83A13"/>
    <w:rsid w:val="00C86F10"/>
    <w:rsid w:val="00C9068C"/>
    <w:rsid w:val="00C92967"/>
    <w:rsid w:val="00CA3D0C"/>
    <w:rsid w:val="00CA654B"/>
    <w:rsid w:val="00CB3AC0"/>
    <w:rsid w:val="00CB3AF5"/>
    <w:rsid w:val="00CB72B8"/>
    <w:rsid w:val="00CD0BA8"/>
    <w:rsid w:val="00CD3E8E"/>
    <w:rsid w:val="00CD4C7B"/>
    <w:rsid w:val="00CD58FE"/>
    <w:rsid w:val="00CE4777"/>
    <w:rsid w:val="00D317D7"/>
    <w:rsid w:val="00D33BE3"/>
    <w:rsid w:val="00D3792D"/>
    <w:rsid w:val="00D47A09"/>
    <w:rsid w:val="00D54820"/>
    <w:rsid w:val="00D55E47"/>
    <w:rsid w:val="00D62E19"/>
    <w:rsid w:val="00D67CD1"/>
    <w:rsid w:val="00D738D6"/>
    <w:rsid w:val="00D80795"/>
    <w:rsid w:val="00D854BE"/>
    <w:rsid w:val="00D87E00"/>
    <w:rsid w:val="00D9134D"/>
    <w:rsid w:val="00D93440"/>
    <w:rsid w:val="00D96D11"/>
    <w:rsid w:val="00DA7A03"/>
    <w:rsid w:val="00DB0DB8"/>
    <w:rsid w:val="00DB1818"/>
    <w:rsid w:val="00DC309B"/>
    <w:rsid w:val="00DC4DA2"/>
    <w:rsid w:val="00DC5261"/>
    <w:rsid w:val="00DD1DDA"/>
    <w:rsid w:val="00DE25D2"/>
    <w:rsid w:val="00DE7B88"/>
    <w:rsid w:val="00DF7C20"/>
    <w:rsid w:val="00E038FB"/>
    <w:rsid w:val="00E12A55"/>
    <w:rsid w:val="00E141AC"/>
    <w:rsid w:val="00E46C08"/>
    <w:rsid w:val="00E471CF"/>
    <w:rsid w:val="00E62835"/>
    <w:rsid w:val="00E6480E"/>
    <w:rsid w:val="00E73F4C"/>
    <w:rsid w:val="00E76E25"/>
    <w:rsid w:val="00E77645"/>
    <w:rsid w:val="00E80214"/>
    <w:rsid w:val="00E83697"/>
    <w:rsid w:val="00E859B6"/>
    <w:rsid w:val="00EA66C9"/>
    <w:rsid w:val="00EB386C"/>
    <w:rsid w:val="00EB5D32"/>
    <w:rsid w:val="00EC4A25"/>
    <w:rsid w:val="00EE1985"/>
    <w:rsid w:val="00EE5A6C"/>
    <w:rsid w:val="00EF612C"/>
    <w:rsid w:val="00EF6AD2"/>
    <w:rsid w:val="00F025A2"/>
    <w:rsid w:val="00F036E9"/>
    <w:rsid w:val="00F07388"/>
    <w:rsid w:val="00F11377"/>
    <w:rsid w:val="00F2026E"/>
    <w:rsid w:val="00F2210A"/>
    <w:rsid w:val="00F241E6"/>
    <w:rsid w:val="00F31372"/>
    <w:rsid w:val="00F37743"/>
    <w:rsid w:val="00F54A3D"/>
    <w:rsid w:val="00F54CB0"/>
    <w:rsid w:val="00F579CD"/>
    <w:rsid w:val="00F653B8"/>
    <w:rsid w:val="00F71B89"/>
    <w:rsid w:val="00F7353C"/>
    <w:rsid w:val="00F76F8F"/>
    <w:rsid w:val="00F87257"/>
    <w:rsid w:val="00F941DF"/>
    <w:rsid w:val="00FA1266"/>
    <w:rsid w:val="00FB36FA"/>
    <w:rsid w:val="00FC1192"/>
    <w:rsid w:val="00FE106D"/>
    <w:rsid w:val="00FE251B"/>
    <w:rsid w:val="107E5B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8415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A4DA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4DA6"/>
    <w:rPr>
      <w:rFonts w:ascii="Arial" w:eastAsia="MS Mincho" w:hAnsi="Arial"/>
      <w:szCs w:val="24"/>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Revision">
    <w:name w:val="Revision"/>
    <w:hidden/>
    <w:uiPriority w:val="99"/>
    <w:semiHidden/>
    <w:rsid w:val="00EF6AD2"/>
    <w:rPr>
      <w:lang w:eastAsia="en-US"/>
    </w:rPr>
  </w:style>
  <w:style w:type="paragraph" w:styleId="ListParagraph">
    <w:name w:val="List Paragraph"/>
    <w:basedOn w:val="Normal"/>
    <w:uiPriority w:val="34"/>
    <w:qFormat/>
    <w:rsid w:val="00320179"/>
    <w:pPr>
      <w:ind w:left="720"/>
      <w:contextualSpacing/>
    </w:pPr>
  </w:style>
  <w:style w:type="paragraph" w:customStyle="1" w:styleId="Comments">
    <w:name w:val="Comments"/>
    <w:basedOn w:val="Normal"/>
    <w:link w:val="CommentsChar"/>
    <w:qFormat/>
    <w:rsid w:val="00320179"/>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20179"/>
    <w:rPr>
      <w:rFonts w:ascii="Arial" w:eastAsia="MS Mincho" w:hAnsi="Arial"/>
      <w:i/>
      <w:noProof/>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9002">
      <w:bodyDiv w:val="1"/>
      <w:marLeft w:val="0"/>
      <w:marRight w:val="0"/>
      <w:marTop w:val="0"/>
      <w:marBottom w:val="0"/>
      <w:divBdr>
        <w:top w:val="none" w:sz="0" w:space="0" w:color="auto"/>
        <w:left w:val="none" w:sz="0" w:space="0" w:color="auto"/>
        <w:bottom w:val="none" w:sz="0" w:space="0" w:color="auto"/>
        <w:right w:val="none" w:sz="0" w:space="0" w:color="auto"/>
      </w:divBdr>
    </w:div>
    <w:div w:id="158038320">
      <w:bodyDiv w:val="1"/>
      <w:marLeft w:val="0"/>
      <w:marRight w:val="0"/>
      <w:marTop w:val="0"/>
      <w:marBottom w:val="0"/>
      <w:divBdr>
        <w:top w:val="none" w:sz="0" w:space="0" w:color="auto"/>
        <w:left w:val="none" w:sz="0" w:space="0" w:color="auto"/>
        <w:bottom w:val="none" w:sz="0" w:space="0" w:color="auto"/>
        <w:right w:val="none" w:sz="0" w:space="0" w:color="auto"/>
      </w:divBdr>
    </w:div>
    <w:div w:id="165216938">
      <w:bodyDiv w:val="1"/>
      <w:marLeft w:val="0"/>
      <w:marRight w:val="0"/>
      <w:marTop w:val="0"/>
      <w:marBottom w:val="0"/>
      <w:divBdr>
        <w:top w:val="none" w:sz="0" w:space="0" w:color="auto"/>
        <w:left w:val="none" w:sz="0" w:space="0" w:color="auto"/>
        <w:bottom w:val="none" w:sz="0" w:space="0" w:color="auto"/>
        <w:right w:val="none" w:sz="0" w:space="0" w:color="auto"/>
      </w:divBdr>
    </w:div>
    <w:div w:id="213935624">
      <w:bodyDiv w:val="1"/>
      <w:marLeft w:val="0"/>
      <w:marRight w:val="0"/>
      <w:marTop w:val="0"/>
      <w:marBottom w:val="0"/>
      <w:divBdr>
        <w:top w:val="none" w:sz="0" w:space="0" w:color="auto"/>
        <w:left w:val="none" w:sz="0" w:space="0" w:color="auto"/>
        <w:bottom w:val="none" w:sz="0" w:space="0" w:color="auto"/>
        <w:right w:val="none" w:sz="0" w:space="0" w:color="auto"/>
      </w:divBdr>
    </w:div>
    <w:div w:id="410589940">
      <w:bodyDiv w:val="1"/>
      <w:marLeft w:val="0"/>
      <w:marRight w:val="0"/>
      <w:marTop w:val="0"/>
      <w:marBottom w:val="0"/>
      <w:divBdr>
        <w:top w:val="none" w:sz="0" w:space="0" w:color="auto"/>
        <w:left w:val="none" w:sz="0" w:space="0" w:color="auto"/>
        <w:bottom w:val="none" w:sz="0" w:space="0" w:color="auto"/>
        <w:right w:val="none" w:sz="0" w:space="0" w:color="auto"/>
      </w:divBdr>
    </w:div>
    <w:div w:id="440957743">
      <w:bodyDiv w:val="1"/>
      <w:marLeft w:val="0"/>
      <w:marRight w:val="0"/>
      <w:marTop w:val="0"/>
      <w:marBottom w:val="0"/>
      <w:divBdr>
        <w:top w:val="none" w:sz="0" w:space="0" w:color="auto"/>
        <w:left w:val="none" w:sz="0" w:space="0" w:color="auto"/>
        <w:bottom w:val="none" w:sz="0" w:space="0" w:color="auto"/>
        <w:right w:val="none" w:sz="0" w:space="0" w:color="auto"/>
      </w:divBdr>
    </w:div>
    <w:div w:id="663096071">
      <w:bodyDiv w:val="1"/>
      <w:marLeft w:val="0"/>
      <w:marRight w:val="0"/>
      <w:marTop w:val="0"/>
      <w:marBottom w:val="0"/>
      <w:divBdr>
        <w:top w:val="none" w:sz="0" w:space="0" w:color="auto"/>
        <w:left w:val="none" w:sz="0" w:space="0" w:color="auto"/>
        <w:bottom w:val="none" w:sz="0" w:space="0" w:color="auto"/>
        <w:right w:val="none" w:sz="0" w:space="0" w:color="auto"/>
      </w:divBdr>
      <w:divsChild>
        <w:div w:id="1711757317">
          <w:marLeft w:val="547"/>
          <w:marRight w:val="0"/>
          <w:marTop w:val="0"/>
          <w:marBottom w:val="120"/>
          <w:divBdr>
            <w:top w:val="none" w:sz="0" w:space="0" w:color="auto"/>
            <w:left w:val="none" w:sz="0" w:space="0" w:color="auto"/>
            <w:bottom w:val="none" w:sz="0" w:space="0" w:color="auto"/>
            <w:right w:val="none" w:sz="0" w:space="0" w:color="auto"/>
          </w:divBdr>
        </w:div>
        <w:div w:id="1983843944">
          <w:marLeft w:val="1166"/>
          <w:marRight w:val="0"/>
          <w:marTop w:val="0"/>
          <w:marBottom w:val="120"/>
          <w:divBdr>
            <w:top w:val="none" w:sz="0" w:space="0" w:color="auto"/>
            <w:left w:val="none" w:sz="0" w:space="0" w:color="auto"/>
            <w:bottom w:val="none" w:sz="0" w:space="0" w:color="auto"/>
            <w:right w:val="none" w:sz="0" w:space="0" w:color="auto"/>
          </w:divBdr>
        </w:div>
        <w:div w:id="470639243">
          <w:marLeft w:val="1800"/>
          <w:marRight w:val="0"/>
          <w:marTop w:val="0"/>
          <w:marBottom w:val="120"/>
          <w:divBdr>
            <w:top w:val="none" w:sz="0" w:space="0" w:color="auto"/>
            <w:left w:val="none" w:sz="0" w:space="0" w:color="auto"/>
            <w:bottom w:val="none" w:sz="0" w:space="0" w:color="auto"/>
            <w:right w:val="none" w:sz="0" w:space="0" w:color="auto"/>
          </w:divBdr>
        </w:div>
        <w:div w:id="1745645719">
          <w:marLeft w:val="1800"/>
          <w:marRight w:val="0"/>
          <w:marTop w:val="0"/>
          <w:marBottom w:val="120"/>
          <w:divBdr>
            <w:top w:val="none" w:sz="0" w:space="0" w:color="auto"/>
            <w:left w:val="none" w:sz="0" w:space="0" w:color="auto"/>
            <w:bottom w:val="none" w:sz="0" w:space="0" w:color="auto"/>
            <w:right w:val="none" w:sz="0" w:space="0" w:color="auto"/>
          </w:divBdr>
        </w:div>
        <w:div w:id="615601412">
          <w:marLeft w:val="1800"/>
          <w:marRight w:val="0"/>
          <w:marTop w:val="0"/>
          <w:marBottom w:val="120"/>
          <w:divBdr>
            <w:top w:val="none" w:sz="0" w:space="0" w:color="auto"/>
            <w:left w:val="none" w:sz="0" w:space="0" w:color="auto"/>
            <w:bottom w:val="none" w:sz="0" w:space="0" w:color="auto"/>
            <w:right w:val="none" w:sz="0" w:space="0" w:color="auto"/>
          </w:divBdr>
        </w:div>
      </w:divsChild>
    </w:div>
    <w:div w:id="693850734">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30853961">
      <w:bodyDiv w:val="1"/>
      <w:marLeft w:val="0"/>
      <w:marRight w:val="0"/>
      <w:marTop w:val="0"/>
      <w:marBottom w:val="0"/>
      <w:divBdr>
        <w:top w:val="none" w:sz="0" w:space="0" w:color="auto"/>
        <w:left w:val="none" w:sz="0" w:space="0" w:color="auto"/>
        <w:bottom w:val="none" w:sz="0" w:space="0" w:color="auto"/>
        <w:right w:val="none" w:sz="0" w:space="0" w:color="auto"/>
      </w:divBdr>
    </w:div>
    <w:div w:id="1181312381">
      <w:bodyDiv w:val="1"/>
      <w:marLeft w:val="0"/>
      <w:marRight w:val="0"/>
      <w:marTop w:val="0"/>
      <w:marBottom w:val="0"/>
      <w:divBdr>
        <w:top w:val="none" w:sz="0" w:space="0" w:color="auto"/>
        <w:left w:val="none" w:sz="0" w:space="0" w:color="auto"/>
        <w:bottom w:val="none" w:sz="0" w:space="0" w:color="auto"/>
        <w:right w:val="none" w:sz="0" w:space="0" w:color="auto"/>
      </w:divBdr>
      <w:divsChild>
        <w:div w:id="1489246395">
          <w:marLeft w:val="547"/>
          <w:marRight w:val="0"/>
          <w:marTop w:val="0"/>
          <w:marBottom w:val="180"/>
          <w:divBdr>
            <w:top w:val="none" w:sz="0" w:space="0" w:color="auto"/>
            <w:left w:val="none" w:sz="0" w:space="0" w:color="auto"/>
            <w:bottom w:val="none" w:sz="0" w:space="0" w:color="auto"/>
            <w:right w:val="none" w:sz="0" w:space="0" w:color="auto"/>
          </w:divBdr>
        </w:div>
        <w:div w:id="873738975">
          <w:marLeft w:val="547"/>
          <w:marRight w:val="0"/>
          <w:marTop w:val="0"/>
          <w:marBottom w:val="120"/>
          <w:divBdr>
            <w:top w:val="none" w:sz="0" w:space="0" w:color="auto"/>
            <w:left w:val="none" w:sz="0" w:space="0" w:color="auto"/>
            <w:bottom w:val="none" w:sz="0" w:space="0" w:color="auto"/>
            <w:right w:val="none" w:sz="0" w:space="0" w:color="auto"/>
          </w:divBdr>
        </w:div>
        <w:div w:id="1337538622">
          <w:marLeft w:val="547"/>
          <w:marRight w:val="0"/>
          <w:marTop w:val="0"/>
          <w:marBottom w:val="180"/>
          <w:divBdr>
            <w:top w:val="none" w:sz="0" w:space="0" w:color="auto"/>
            <w:left w:val="none" w:sz="0" w:space="0" w:color="auto"/>
            <w:bottom w:val="none" w:sz="0" w:space="0" w:color="auto"/>
            <w:right w:val="none" w:sz="0" w:space="0" w:color="auto"/>
          </w:divBdr>
        </w:div>
        <w:div w:id="1356076532">
          <w:marLeft w:val="547"/>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50610718">
      <w:bodyDiv w:val="1"/>
      <w:marLeft w:val="0"/>
      <w:marRight w:val="0"/>
      <w:marTop w:val="0"/>
      <w:marBottom w:val="0"/>
      <w:divBdr>
        <w:top w:val="none" w:sz="0" w:space="0" w:color="auto"/>
        <w:left w:val="none" w:sz="0" w:space="0" w:color="auto"/>
        <w:bottom w:val="none" w:sz="0" w:space="0" w:color="auto"/>
        <w:right w:val="none" w:sz="0" w:space="0" w:color="auto"/>
      </w:divBdr>
      <w:divsChild>
        <w:div w:id="428238993">
          <w:marLeft w:val="1166"/>
          <w:marRight w:val="0"/>
          <w:marTop w:val="156"/>
          <w:marBottom w:val="120"/>
          <w:divBdr>
            <w:top w:val="none" w:sz="0" w:space="0" w:color="auto"/>
            <w:left w:val="none" w:sz="0" w:space="0" w:color="auto"/>
            <w:bottom w:val="none" w:sz="0" w:space="0" w:color="auto"/>
            <w:right w:val="none" w:sz="0" w:space="0" w:color="auto"/>
          </w:divBdr>
        </w:div>
        <w:div w:id="1296792330">
          <w:marLeft w:val="1166"/>
          <w:marRight w:val="0"/>
          <w:marTop w:val="156"/>
          <w:marBottom w:val="120"/>
          <w:divBdr>
            <w:top w:val="none" w:sz="0" w:space="0" w:color="auto"/>
            <w:left w:val="none" w:sz="0" w:space="0" w:color="auto"/>
            <w:bottom w:val="none" w:sz="0" w:space="0" w:color="auto"/>
            <w:right w:val="none" w:sz="0" w:space="0" w:color="auto"/>
          </w:divBdr>
        </w:div>
      </w:divsChild>
    </w:div>
    <w:div w:id="1561136540">
      <w:bodyDiv w:val="1"/>
      <w:marLeft w:val="0"/>
      <w:marRight w:val="0"/>
      <w:marTop w:val="0"/>
      <w:marBottom w:val="0"/>
      <w:divBdr>
        <w:top w:val="none" w:sz="0" w:space="0" w:color="auto"/>
        <w:left w:val="none" w:sz="0" w:space="0" w:color="auto"/>
        <w:bottom w:val="none" w:sz="0" w:space="0" w:color="auto"/>
        <w:right w:val="none" w:sz="0" w:space="0" w:color="auto"/>
      </w:divBdr>
    </w:div>
    <w:div w:id="1689334347">
      <w:bodyDiv w:val="1"/>
      <w:marLeft w:val="0"/>
      <w:marRight w:val="0"/>
      <w:marTop w:val="0"/>
      <w:marBottom w:val="0"/>
      <w:divBdr>
        <w:top w:val="none" w:sz="0" w:space="0" w:color="auto"/>
        <w:left w:val="none" w:sz="0" w:space="0" w:color="auto"/>
        <w:bottom w:val="none" w:sz="0" w:space="0" w:color="auto"/>
        <w:right w:val="none" w:sz="0" w:space="0" w:color="auto"/>
      </w:divBdr>
    </w:div>
    <w:div w:id="2131505571">
      <w:bodyDiv w:val="1"/>
      <w:marLeft w:val="0"/>
      <w:marRight w:val="0"/>
      <w:marTop w:val="0"/>
      <w:marBottom w:val="0"/>
      <w:divBdr>
        <w:top w:val="none" w:sz="0" w:space="0" w:color="auto"/>
        <w:left w:val="none" w:sz="0" w:space="0" w:color="auto"/>
        <w:bottom w:val="none" w:sz="0" w:space="0" w:color="auto"/>
        <w:right w:val="none" w:sz="0" w:space="0" w:color="auto"/>
      </w:divBdr>
      <w:divsChild>
        <w:div w:id="2117478964">
          <w:marLeft w:val="547"/>
          <w:marRight w:val="0"/>
          <w:marTop w:val="0"/>
          <w:marBottom w:val="180"/>
          <w:divBdr>
            <w:top w:val="none" w:sz="0" w:space="0" w:color="auto"/>
            <w:left w:val="none" w:sz="0" w:space="0" w:color="auto"/>
            <w:bottom w:val="none" w:sz="0" w:space="0" w:color="auto"/>
            <w:right w:val="none" w:sz="0" w:space="0" w:color="auto"/>
          </w:divBdr>
        </w:div>
        <w:div w:id="21682317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5AIRPNAIUNRU-859666464-14303</_dlc_DocId>
    <_dlc_DocIdUrl xmlns="71c5aaf6-e6ce-465b-b873-5148d2a4c105">
      <Url>https://nokia.sharepoint.com/sites/c5g/e2earch/_layouts/15/DocIdRedir.aspx?ID=5AIRPNAIUNRU-859666464-14303</Url>
      <Description>5AIRPNAIUNRU-859666464-14303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38</TotalTime>
  <Pages>4</Pages>
  <Words>1369</Words>
  <Characters>8905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10254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11</cp:revision>
  <dcterms:created xsi:type="dcterms:W3CDTF">2023-08-09T11:08:00Z</dcterms:created>
  <dcterms:modified xsi:type="dcterms:W3CDTF">2023-09-29T07:31:00Z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a3e676c7-a7f3-45d8-8284-987c35f7ed97</vt:lpwstr>
  </property>
</Properties>
</file>